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1E74D" w14:textId="061863FE" w:rsidR="000D076A" w:rsidRPr="008E7331" w:rsidRDefault="000D076A" w:rsidP="005212AB">
      <w:pPr>
        <w:jc w:val="center"/>
        <w:rPr>
          <w:rFonts w:ascii="Calibri" w:hAnsi="Calibri" w:cs="Calibri"/>
          <w:b/>
        </w:rPr>
      </w:pPr>
      <w:r w:rsidRPr="008E7331">
        <w:rPr>
          <w:rFonts w:ascii="Calibri" w:hAnsi="Calibri" w:cs="Calibri"/>
          <w:b/>
          <w:caps/>
        </w:rPr>
        <w:t xml:space="preserve">UPL </w:t>
      </w:r>
      <w:r w:rsidR="007E0BFF" w:rsidRPr="008E7331">
        <w:rPr>
          <w:rFonts w:ascii="Calibri" w:hAnsi="Calibri" w:cs="Calibri"/>
          <w:b/>
          <w:caps/>
        </w:rPr>
        <w:t xml:space="preserve">MIT INNOVATIONEN </w:t>
      </w:r>
      <w:r w:rsidRPr="008E7331">
        <w:rPr>
          <w:rFonts w:ascii="Calibri" w:hAnsi="Calibri" w:cs="Calibri"/>
          <w:b/>
          <w:caps/>
        </w:rPr>
        <w:t>zum Jahresauftakt</w:t>
      </w:r>
    </w:p>
    <w:p w14:paraId="18E343BA" w14:textId="77777777" w:rsidR="000D076A" w:rsidRPr="008E7331" w:rsidRDefault="000D076A" w:rsidP="006C35DC">
      <w:pPr>
        <w:pStyle w:val="BasicParagraph"/>
        <w:snapToGrid w:val="0"/>
        <w:spacing w:line="245" w:lineRule="auto"/>
        <w:rPr>
          <w:rFonts w:ascii="Calibri" w:hAnsi="Calibri" w:cs="Calibri"/>
          <w:color w:val="auto"/>
          <w:sz w:val="22"/>
          <w:szCs w:val="22"/>
          <w:lang w:val="de-DE"/>
        </w:rPr>
      </w:pPr>
    </w:p>
    <w:p w14:paraId="4DF7C65E" w14:textId="79197982" w:rsidR="000D076A" w:rsidRPr="008E7331" w:rsidRDefault="000D076A" w:rsidP="006C35DC">
      <w:pPr>
        <w:rPr>
          <w:rFonts w:ascii="Calibri" w:hAnsi="Calibri" w:cs="Calibri"/>
          <w:b/>
        </w:rPr>
      </w:pPr>
      <w:r w:rsidRPr="008E7331">
        <w:rPr>
          <w:rFonts w:ascii="Calibri" w:hAnsi="Calibri" w:cs="Calibri"/>
          <w:b/>
        </w:rPr>
        <w:t>KÖLN, 05.02.2025</w:t>
      </w:r>
    </w:p>
    <w:p w14:paraId="24E88142" w14:textId="04CABA06" w:rsidR="002C5A17" w:rsidRPr="008E7331" w:rsidRDefault="002C5A17" w:rsidP="00DD4FEF">
      <w:pPr>
        <w:spacing w:line="264" w:lineRule="exact"/>
        <w:ind w:left="20"/>
        <w:jc w:val="both"/>
        <w:rPr>
          <w:rFonts w:ascii="Calibri" w:eastAsia="Calibri" w:hAnsi="Calibri" w:cs="Calibri"/>
        </w:rPr>
      </w:pPr>
      <w:r w:rsidRPr="008E7331">
        <w:rPr>
          <w:rFonts w:ascii="Calibri" w:eastAsia="Calibri" w:hAnsi="Calibri" w:cs="Calibri"/>
        </w:rPr>
        <w:t xml:space="preserve">Im Rahmen der diesjährigen Pressekonferenz stellte die UPL Deutschland GmbH ihren neuen Geschäftsführer Carsten </w:t>
      </w:r>
      <w:proofErr w:type="spellStart"/>
      <w:r w:rsidRPr="008E7331">
        <w:rPr>
          <w:rFonts w:ascii="Calibri" w:eastAsia="Calibri" w:hAnsi="Calibri" w:cs="Calibri"/>
        </w:rPr>
        <w:t>Dauster</w:t>
      </w:r>
      <w:proofErr w:type="spellEnd"/>
      <w:r w:rsidRPr="008E7331">
        <w:rPr>
          <w:rFonts w:ascii="Calibri" w:eastAsia="Calibri" w:hAnsi="Calibri" w:cs="Calibri"/>
        </w:rPr>
        <w:t xml:space="preserve"> vor. Gemeinsam mit Vertriebsleiter Bernd Czarnyan sprach er über die </w:t>
      </w:r>
      <w:r w:rsidR="007E0BFF" w:rsidRPr="008E7331">
        <w:rPr>
          <w:rFonts w:ascii="Calibri" w:eastAsia="Calibri" w:hAnsi="Calibri" w:cs="Calibri"/>
        </w:rPr>
        <w:t xml:space="preserve">landwirtschaftlichen </w:t>
      </w:r>
      <w:r w:rsidRPr="008E7331">
        <w:rPr>
          <w:rFonts w:ascii="Calibri" w:eastAsia="Calibri" w:hAnsi="Calibri" w:cs="Calibri"/>
        </w:rPr>
        <w:t>Herausforderungen</w:t>
      </w:r>
      <w:r w:rsidR="007E0BFF" w:rsidRPr="008E7331">
        <w:rPr>
          <w:rFonts w:ascii="Calibri" w:eastAsia="Calibri" w:hAnsi="Calibri" w:cs="Calibri"/>
        </w:rPr>
        <w:t xml:space="preserve"> des </w:t>
      </w:r>
      <w:r w:rsidRPr="008E7331">
        <w:rPr>
          <w:rFonts w:ascii="Calibri" w:eastAsia="Calibri" w:hAnsi="Calibri" w:cs="Calibri"/>
        </w:rPr>
        <w:t>Jahr</w:t>
      </w:r>
      <w:r w:rsidR="007E0BFF" w:rsidRPr="008E7331">
        <w:rPr>
          <w:rFonts w:ascii="Calibri" w:eastAsia="Calibri" w:hAnsi="Calibri" w:cs="Calibri"/>
        </w:rPr>
        <w:t>es</w:t>
      </w:r>
      <w:r w:rsidRPr="008E7331">
        <w:rPr>
          <w:rFonts w:ascii="Calibri" w:eastAsia="Calibri" w:hAnsi="Calibri" w:cs="Calibri"/>
        </w:rPr>
        <w:t xml:space="preserve"> 2024</w:t>
      </w:r>
      <w:r w:rsidR="007E0BFF" w:rsidRPr="008E7331">
        <w:rPr>
          <w:rFonts w:ascii="Calibri" w:eastAsia="Calibri" w:hAnsi="Calibri" w:cs="Calibri"/>
        </w:rPr>
        <w:t xml:space="preserve"> </w:t>
      </w:r>
      <w:r w:rsidRPr="008E7331">
        <w:rPr>
          <w:rFonts w:ascii="Calibri" w:eastAsia="Calibri" w:hAnsi="Calibri" w:cs="Calibri"/>
        </w:rPr>
        <w:t xml:space="preserve">und über </w:t>
      </w:r>
      <w:r w:rsidR="007E0BFF" w:rsidRPr="008E7331">
        <w:rPr>
          <w:rFonts w:ascii="Calibri" w:eastAsia="Calibri" w:hAnsi="Calibri" w:cs="Calibri"/>
        </w:rPr>
        <w:t xml:space="preserve">die </w:t>
      </w:r>
      <w:r w:rsidRPr="008E7331">
        <w:rPr>
          <w:rFonts w:ascii="Calibri" w:eastAsia="Calibri" w:hAnsi="Calibri" w:cs="Calibri"/>
        </w:rPr>
        <w:t>zukünftige Ausrichtung des Unternehmens</w:t>
      </w:r>
      <w:r w:rsidR="007E0BFF" w:rsidRPr="008E7331">
        <w:rPr>
          <w:rFonts w:ascii="Calibri" w:eastAsia="Calibri" w:hAnsi="Calibri" w:cs="Calibri"/>
        </w:rPr>
        <w:t xml:space="preserve"> in der </w:t>
      </w:r>
      <w:r w:rsidR="005212AB" w:rsidRPr="008E7331">
        <w:rPr>
          <w:rFonts w:ascii="Calibri" w:eastAsia="Calibri" w:hAnsi="Calibri" w:cs="Calibri"/>
        </w:rPr>
        <w:t>DACH-Region</w:t>
      </w:r>
      <w:r w:rsidRPr="008E7331">
        <w:rPr>
          <w:rFonts w:ascii="Calibri" w:eastAsia="Calibri" w:hAnsi="Calibri" w:cs="Calibri"/>
        </w:rPr>
        <w:t>.</w:t>
      </w:r>
      <w:r w:rsidR="00437466" w:rsidRPr="008E7331">
        <w:rPr>
          <w:rFonts w:ascii="Calibri" w:hAnsi="Calibri" w:cs="Calibri"/>
          <w:sz w:val="18"/>
          <w:szCs w:val="18"/>
        </w:rPr>
        <w:t xml:space="preserve"> </w:t>
      </w:r>
      <w:r w:rsidR="00437466" w:rsidRPr="008E7331">
        <w:rPr>
          <w:rFonts w:ascii="Calibri" w:eastAsia="Calibri" w:hAnsi="Calibri" w:cs="Calibri"/>
        </w:rPr>
        <w:t>Vertriebsteamleiter Florian Traut und Dr. Georg Krueger, Leiter des strategischen Marketings, stellten die Kernempfehlungen und die Neuzulassungen der UPL vor.</w:t>
      </w:r>
    </w:p>
    <w:p w14:paraId="06B38AA3" w14:textId="29E885F8" w:rsidR="002C5A17" w:rsidRPr="008E7331" w:rsidRDefault="002C5A17" w:rsidP="00DD4FEF">
      <w:pPr>
        <w:spacing w:after="0" w:line="264" w:lineRule="exact"/>
        <w:ind w:left="23"/>
        <w:jc w:val="both"/>
        <w:rPr>
          <w:rFonts w:ascii="Calibri" w:eastAsia="Calibri" w:hAnsi="Calibri" w:cs="Calibri"/>
          <w:b/>
          <w:bCs/>
        </w:rPr>
      </w:pPr>
      <w:r w:rsidRPr="008E7331">
        <w:rPr>
          <w:rFonts w:ascii="Calibri" w:eastAsia="Calibri" w:hAnsi="Calibri" w:cs="Calibri"/>
          <w:b/>
          <w:bCs/>
        </w:rPr>
        <w:t>Ausblick auf die Zukunft</w:t>
      </w:r>
    </w:p>
    <w:p w14:paraId="7B68E771" w14:textId="782DA676" w:rsidR="0051560E" w:rsidRPr="008E7331" w:rsidRDefault="0051560E" w:rsidP="00DD4FEF">
      <w:pPr>
        <w:spacing w:line="264" w:lineRule="exact"/>
        <w:ind w:left="20"/>
        <w:jc w:val="both"/>
        <w:rPr>
          <w:rFonts w:ascii="Calibri" w:eastAsia="Calibri" w:hAnsi="Calibri" w:cs="Calibri"/>
        </w:rPr>
      </w:pPr>
      <w:r w:rsidRPr="008E7331">
        <w:rPr>
          <w:rFonts w:ascii="Calibri" w:eastAsia="Calibri" w:hAnsi="Calibri" w:cs="Calibri"/>
        </w:rPr>
        <w:t xml:space="preserve">Carsten </w:t>
      </w:r>
      <w:proofErr w:type="spellStart"/>
      <w:r w:rsidRPr="008E7331">
        <w:rPr>
          <w:rFonts w:ascii="Calibri" w:eastAsia="Calibri" w:hAnsi="Calibri" w:cs="Calibri"/>
        </w:rPr>
        <w:t>Dauster</w:t>
      </w:r>
      <w:proofErr w:type="spellEnd"/>
      <w:r w:rsidRPr="008E7331">
        <w:rPr>
          <w:rFonts w:ascii="Calibri" w:eastAsia="Calibri" w:hAnsi="Calibri" w:cs="Calibri"/>
        </w:rPr>
        <w:t xml:space="preserve">, der im November 2024 die Geschäftsführung übernommen hat, betonte in seiner Vorstellung die Bedeutung nachhaltiger Lösungen für die Landwirtschaft. UPL helfe mit innovativer Forschung und Entwicklung sowie einer starken Entwicklungspipeline </w:t>
      </w:r>
      <w:r w:rsidR="00581A6E" w:rsidRPr="008E7331">
        <w:rPr>
          <w:rFonts w:ascii="Calibri" w:eastAsia="Calibri" w:hAnsi="Calibri" w:cs="Calibri"/>
        </w:rPr>
        <w:t>und belastbaren</w:t>
      </w:r>
      <w:r w:rsidR="0086417C" w:rsidRPr="008E7331">
        <w:rPr>
          <w:rFonts w:ascii="Calibri" w:eastAsia="Calibri" w:hAnsi="Calibri" w:cs="Calibri"/>
        </w:rPr>
        <w:t xml:space="preserve"> Lieferketten, </w:t>
      </w:r>
      <w:r w:rsidRPr="008E7331">
        <w:rPr>
          <w:rFonts w:ascii="Calibri" w:eastAsia="Calibri" w:hAnsi="Calibri" w:cs="Calibri"/>
        </w:rPr>
        <w:t>Landwirten mit differenzierten und nachhaltigen Produkten dabei,</w:t>
      </w:r>
      <w:r w:rsidR="00437466" w:rsidRPr="008E7331">
        <w:rPr>
          <w:rFonts w:ascii="Calibri" w:eastAsia="Calibri" w:hAnsi="Calibri" w:cs="Calibri"/>
        </w:rPr>
        <w:t xml:space="preserve"> </w:t>
      </w:r>
      <w:r w:rsidR="00DD3952" w:rsidRPr="008E7331">
        <w:rPr>
          <w:rFonts w:ascii="Calibri" w:eastAsia="Calibri" w:hAnsi="Calibri" w:cs="Calibri"/>
        </w:rPr>
        <w:t xml:space="preserve">unter schwierigen Bedingungen, </w:t>
      </w:r>
      <w:r w:rsidRPr="008E7331">
        <w:rPr>
          <w:rFonts w:ascii="Calibri" w:eastAsia="Calibri" w:hAnsi="Calibri" w:cs="Calibri"/>
        </w:rPr>
        <w:t>ihre Ernten abzusichern. Mit einem Umsatz von insgesamt 5,2 Milliarden US</w:t>
      </w:r>
      <w:r w:rsidR="00BF4600" w:rsidRPr="008E7331">
        <w:rPr>
          <w:rFonts w:ascii="Calibri" w:eastAsia="Calibri" w:hAnsi="Calibri" w:cs="Calibri"/>
        </w:rPr>
        <w:t>-</w:t>
      </w:r>
      <w:r w:rsidRPr="008E7331">
        <w:rPr>
          <w:rFonts w:ascii="Calibri" w:eastAsia="Calibri" w:hAnsi="Calibri" w:cs="Calibri"/>
        </w:rPr>
        <w:t xml:space="preserve">Dollar im </w:t>
      </w:r>
      <w:r w:rsidR="00656D17" w:rsidRPr="008E7331">
        <w:rPr>
          <w:rFonts w:ascii="Calibri" w:eastAsia="Calibri" w:hAnsi="Calibri" w:cs="Calibri"/>
        </w:rPr>
        <w:t>Wirtschaftsj</w:t>
      </w:r>
      <w:r w:rsidRPr="008E7331">
        <w:rPr>
          <w:rFonts w:ascii="Calibri" w:eastAsia="Calibri" w:hAnsi="Calibri" w:cs="Calibri"/>
        </w:rPr>
        <w:t xml:space="preserve">ahr </w:t>
      </w:r>
      <w:r w:rsidR="00655CC3" w:rsidRPr="008E7331">
        <w:rPr>
          <w:rFonts w:ascii="Calibri" w:eastAsia="Calibri" w:hAnsi="Calibri" w:cs="Calibri"/>
        </w:rPr>
        <w:t>mit Ende März 2024</w:t>
      </w:r>
      <w:r w:rsidR="00DB3740" w:rsidRPr="008E7331">
        <w:rPr>
          <w:rFonts w:ascii="Calibri" w:eastAsia="Calibri" w:hAnsi="Calibri" w:cs="Calibri"/>
        </w:rPr>
        <w:t>,</w:t>
      </w:r>
      <w:r w:rsidRPr="008E7331">
        <w:rPr>
          <w:rFonts w:ascii="Calibri" w:eastAsia="Calibri" w:hAnsi="Calibri" w:cs="Calibri"/>
        </w:rPr>
        <w:t xml:space="preserve"> rangiere UPL weltweit auf Platz 5 in der Branche. Auch künftig werde UPL auf eine hohe Innovationskraft setzen. </w:t>
      </w:r>
      <w:r w:rsidR="00994BF6" w:rsidRPr="008E7331">
        <w:rPr>
          <w:rFonts w:ascii="Calibri" w:eastAsia="Calibri" w:hAnsi="Calibri" w:cs="Calibri"/>
        </w:rPr>
        <w:t xml:space="preserve">Bis 2027 sollen </w:t>
      </w:r>
      <w:r w:rsidR="00023335" w:rsidRPr="008E7331">
        <w:rPr>
          <w:rFonts w:ascii="Calibri" w:eastAsia="Calibri" w:hAnsi="Calibri" w:cs="Calibri"/>
        </w:rPr>
        <w:t xml:space="preserve">differenzierte </w:t>
      </w:r>
      <w:r w:rsidR="00994BF6" w:rsidRPr="008E7331">
        <w:rPr>
          <w:rFonts w:ascii="Calibri" w:eastAsia="Calibri" w:hAnsi="Calibri" w:cs="Calibri"/>
        </w:rPr>
        <w:t>Lösungen 50 % des Portfolios ausmachen</w:t>
      </w:r>
      <w:r w:rsidRPr="008E7331">
        <w:rPr>
          <w:rFonts w:ascii="Calibri" w:eastAsia="Calibri" w:hAnsi="Calibri" w:cs="Calibri"/>
        </w:rPr>
        <w:t xml:space="preserve">. Nachhaltigkeit habe für UPL eine hohe Priorität. Das zeige sich auch darin, dass UPL als erstes Agrochemie-Unternehmen, in den renommierten Dow Jones </w:t>
      </w:r>
      <w:proofErr w:type="spellStart"/>
      <w:r w:rsidRPr="008E7331">
        <w:rPr>
          <w:rFonts w:ascii="Calibri" w:eastAsia="Calibri" w:hAnsi="Calibri" w:cs="Calibri"/>
        </w:rPr>
        <w:t>Sustainability</w:t>
      </w:r>
      <w:proofErr w:type="spellEnd"/>
      <w:r w:rsidRPr="008E7331">
        <w:rPr>
          <w:rFonts w:ascii="Calibri" w:eastAsia="Calibri" w:hAnsi="Calibri" w:cs="Calibri"/>
        </w:rPr>
        <w:t xml:space="preserve"> World and Emerging </w:t>
      </w:r>
      <w:proofErr w:type="spellStart"/>
      <w:r w:rsidRPr="008E7331">
        <w:rPr>
          <w:rFonts w:ascii="Calibri" w:eastAsia="Calibri" w:hAnsi="Calibri" w:cs="Calibri"/>
        </w:rPr>
        <w:t>Markets</w:t>
      </w:r>
      <w:proofErr w:type="spellEnd"/>
      <w:r w:rsidRPr="008E7331">
        <w:rPr>
          <w:rFonts w:ascii="Calibri" w:eastAsia="Calibri" w:hAnsi="Calibri" w:cs="Calibri"/>
        </w:rPr>
        <w:t xml:space="preserve"> </w:t>
      </w:r>
      <w:r w:rsidR="00655CC3" w:rsidRPr="008E7331">
        <w:rPr>
          <w:rFonts w:ascii="Calibri" w:eastAsia="Calibri" w:hAnsi="Calibri" w:cs="Calibri"/>
        </w:rPr>
        <w:t xml:space="preserve">Index </w:t>
      </w:r>
      <w:r w:rsidRPr="008E7331">
        <w:rPr>
          <w:rFonts w:ascii="Calibri" w:eastAsia="Calibri" w:hAnsi="Calibri" w:cs="Calibri"/>
        </w:rPr>
        <w:t>(DJSI) für Nachhaltigkeit aufgenommen wurde. In dieser Bewertung werde UPL als das leistungsstärkste Agrochemie-Unternehmen weltweit und unter den besten 1 % der Chemie</w:t>
      </w:r>
      <w:r w:rsidR="00BF4600" w:rsidRPr="008E7331">
        <w:rPr>
          <w:rFonts w:ascii="Calibri" w:eastAsia="Calibri" w:hAnsi="Calibri" w:cs="Calibri"/>
        </w:rPr>
        <w:t>-U</w:t>
      </w:r>
      <w:r w:rsidRPr="008E7331">
        <w:rPr>
          <w:rFonts w:ascii="Calibri" w:eastAsia="Calibri" w:hAnsi="Calibri" w:cs="Calibri"/>
        </w:rPr>
        <w:t xml:space="preserve">nternehmen weltweit platziert. „Mit der enormen Innovationskraft und einem hervorragenden Team, bin ich zuversichtlich, UPL auch hier in der DACH-Region weiter </w:t>
      </w:r>
      <w:r w:rsidR="00873148" w:rsidRPr="008E7331">
        <w:rPr>
          <w:rFonts w:ascii="Calibri" w:eastAsia="Calibri" w:hAnsi="Calibri" w:cs="Calibri"/>
        </w:rPr>
        <w:t xml:space="preserve">als </w:t>
      </w:r>
      <w:r w:rsidR="000162B7" w:rsidRPr="008E7331">
        <w:rPr>
          <w:rFonts w:ascii="Calibri" w:eastAsia="Calibri" w:hAnsi="Calibri" w:cs="Calibri"/>
        </w:rPr>
        <w:t>verlässlichen Partner für die Landwirtschaft</w:t>
      </w:r>
      <w:r w:rsidR="00B746B5" w:rsidRPr="008E7331">
        <w:rPr>
          <w:rFonts w:ascii="Calibri" w:eastAsia="Calibri" w:hAnsi="Calibri" w:cs="Calibri"/>
        </w:rPr>
        <w:t xml:space="preserve"> </w:t>
      </w:r>
      <w:r w:rsidRPr="008E7331">
        <w:rPr>
          <w:rFonts w:ascii="Calibri" w:eastAsia="Calibri" w:hAnsi="Calibri" w:cs="Calibri"/>
        </w:rPr>
        <w:t xml:space="preserve">voranzubringen“, so der neue Geschäftsführer von UPL. </w:t>
      </w:r>
    </w:p>
    <w:p w14:paraId="3DAB0F97" w14:textId="333D5D8E" w:rsidR="002C5A17" w:rsidRPr="008E7331" w:rsidRDefault="002C5A17" w:rsidP="00DD4FEF">
      <w:pPr>
        <w:spacing w:after="0" w:line="264" w:lineRule="exact"/>
        <w:ind w:left="23"/>
        <w:jc w:val="both"/>
        <w:rPr>
          <w:rFonts w:ascii="Calibri" w:eastAsia="Calibri" w:hAnsi="Calibri" w:cs="Calibri"/>
          <w:b/>
          <w:bCs/>
        </w:rPr>
      </w:pPr>
      <w:r w:rsidRPr="008E7331">
        <w:rPr>
          <w:rFonts w:ascii="Calibri" w:eastAsia="Calibri" w:hAnsi="Calibri" w:cs="Calibri"/>
          <w:b/>
          <w:bCs/>
        </w:rPr>
        <w:t xml:space="preserve">Rückblick auf 2024 und die </w:t>
      </w:r>
      <w:proofErr w:type="spellStart"/>
      <w:r w:rsidRPr="008E7331">
        <w:rPr>
          <w:rFonts w:ascii="Calibri" w:eastAsia="Calibri" w:hAnsi="Calibri" w:cs="Calibri"/>
          <w:b/>
          <w:bCs/>
        </w:rPr>
        <w:t>ProNutiva</w:t>
      </w:r>
      <w:proofErr w:type="spellEnd"/>
      <w:r w:rsidRPr="008E7331">
        <w:rPr>
          <w:rFonts w:ascii="Calibri" w:eastAsia="Calibri" w:hAnsi="Calibri" w:cs="Calibri"/>
          <w:b/>
          <w:bCs/>
        </w:rPr>
        <w:t>-Strategie</w:t>
      </w:r>
    </w:p>
    <w:p w14:paraId="39A053AB" w14:textId="77777777" w:rsidR="0091725D" w:rsidRPr="008E7331" w:rsidRDefault="0018112F" w:rsidP="00DD4FEF">
      <w:pPr>
        <w:spacing w:line="264" w:lineRule="exact"/>
        <w:ind w:left="20"/>
        <w:jc w:val="both"/>
        <w:rPr>
          <w:rFonts w:ascii="Calibri" w:eastAsia="Calibri" w:hAnsi="Calibri" w:cs="Calibri"/>
        </w:rPr>
      </w:pPr>
      <w:r w:rsidRPr="008E7331">
        <w:rPr>
          <w:rFonts w:ascii="Calibri" w:eastAsia="Calibri" w:hAnsi="Calibri" w:cs="Calibri"/>
        </w:rPr>
        <w:t xml:space="preserve">Vertriebsleiter Bernd Czarnyan gab einen detaillierten Rückblick auf das </w:t>
      </w:r>
      <w:r w:rsidR="007E0BFF" w:rsidRPr="008E7331">
        <w:rPr>
          <w:rFonts w:ascii="Calibri" w:eastAsia="Calibri" w:hAnsi="Calibri" w:cs="Calibri"/>
        </w:rPr>
        <w:t>vergangene Jahr</w:t>
      </w:r>
      <w:r w:rsidRPr="008E7331">
        <w:rPr>
          <w:rFonts w:ascii="Calibri" w:eastAsia="Calibri" w:hAnsi="Calibri" w:cs="Calibri"/>
        </w:rPr>
        <w:t xml:space="preserve">, das die Landwirtschaft erneut vor </w:t>
      </w:r>
      <w:r w:rsidR="0091725D" w:rsidRPr="008E7331">
        <w:rPr>
          <w:rFonts w:ascii="Calibri" w:eastAsia="Calibri" w:hAnsi="Calibri" w:cs="Calibri"/>
        </w:rPr>
        <w:t xml:space="preserve">große Herausforderungen </w:t>
      </w:r>
      <w:r w:rsidRPr="008E7331">
        <w:rPr>
          <w:rFonts w:ascii="Calibri" w:eastAsia="Calibri" w:hAnsi="Calibri" w:cs="Calibri"/>
        </w:rPr>
        <w:t>stellte. Bereits das Frühjahr war geprägt von einer schwierigen Kombination aus trockener Kälte, Nässe</w:t>
      </w:r>
      <w:r w:rsidR="0035194D" w:rsidRPr="008E7331">
        <w:rPr>
          <w:rFonts w:ascii="Calibri" w:eastAsia="Calibri" w:hAnsi="Calibri" w:cs="Calibri"/>
        </w:rPr>
        <w:t xml:space="preserve"> und Temperaturschwankungen.</w:t>
      </w:r>
      <w:r w:rsidRPr="008E7331">
        <w:rPr>
          <w:rFonts w:ascii="Calibri" w:eastAsia="Calibri" w:hAnsi="Calibri" w:cs="Calibri"/>
        </w:rPr>
        <w:t xml:space="preserve"> </w:t>
      </w:r>
      <w:r w:rsidR="0091725D" w:rsidRPr="008E7331">
        <w:rPr>
          <w:rFonts w:ascii="Calibri" w:eastAsia="Calibri" w:hAnsi="Calibri" w:cs="Calibri"/>
        </w:rPr>
        <w:t>Dies hatte erhebliche Auswirkungen</w:t>
      </w:r>
      <w:r w:rsidR="007E0BFF" w:rsidRPr="008E7331">
        <w:rPr>
          <w:rFonts w:ascii="Calibri" w:eastAsia="Calibri" w:hAnsi="Calibri" w:cs="Calibri"/>
        </w:rPr>
        <w:t xml:space="preserve"> auf den Krankheitsdruck</w:t>
      </w:r>
      <w:r w:rsidR="00216452" w:rsidRPr="008E7331">
        <w:rPr>
          <w:rFonts w:ascii="Calibri" w:eastAsia="Calibri" w:hAnsi="Calibri" w:cs="Calibri"/>
          <w:color w:val="FF0000"/>
        </w:rPr>
        <w:t xml:space="preserve"> </w:t>
      </w:r>
      <w:r w:rsidR="00216452" w:rsidRPr="008E7331">
        <w:rPr>
          <w:rFonts w:ascii="Calibri" w:eastAsia="Calibri" w:hAnsi="Calibri" w:cs="Calibri"/>
        </w:rPr>
        <w:t>i</w:t>
      </w:r>
      <w:r w:rsidR="001F70E7" w:rsidRPr="008E7331">
        <w:rPr>
          <w:rFonts w:ascii="Calibri" w:eastAsia="Calibri" w:hAnsi="Calibri" w:cs="Calibri"/>
        </w:rPr>
        <w:t>n</w:t>
      </w:r>
      <w:r w:rsidR="00216452" w:rsidRPr="008E7331">
        <w:rPr>
          <w:rFonts w:ascii="Calibri" w:eastAsia="Calibri" w:hAnsi="Calibri" w:cs="Calibri"/>
        </w:rPr>
        <w:t xml:space="preserve"> Getreide und Kartoffeln</w:t>
      </w:r>
      <w:r w:rsidRPr="008E7331">
        <w:rPr>
          <w:rFonts w:ascii="Calibri" w:eastAsia="Calibri" w:hAnsi="Calibri" w:cs="Calibri"/>
        </w:rPr>
        <w:t>.</w:t>
      </w:r>
      <w:r w:rsidRPr="008E7331">
        <w:rPr>
          <w:rFonts w:ascii="Calibri" w:eastAsia="Calibri" w:hAnsi="Calibri" w:cs="Calibri"/>
          <w:color w:val="FF0000"/>
        </w:rPr>
        <w:t xml:space="preserve"> </w:t>
      </w:r>
      <w:r w:rsidRPr="008E7331">
        <w:rPr>
          <w:rFonts w:ascii="Calibri" w:eastAsia="Calibri" w:hAnsi="Calibri" w:cs="Calibri"/>
        </w:rPr>
        <w:t xml:space="preserve">Während der Ernte sorgten dann ergiebige Niederschläge für zusätzliche </w:t>
      </w:r>
      <w:r w:rsidR="007E0BFF" w:rsidRPr="008E7331">
        <w:rPr>
          <w:rFonts w:ascii="Calibri" w:eastAsia="Calibri" w:hAnsi="Calibri" w:cs="Calibri"/>
        </w:rPr>
        <w:t>Schwierigkeiten</w:t>
      </w:r>
      <w:r w:rsidRPr="008E7331">
        <w:rPr>
          <w:rFonts w:ascii="Calibri" w:eastAsia="Calibri" w:hAnsi="Calibri" w:cs="Calibri"/>
        </w:rPr>
        <w:t xml:space="preserve">. Besonders betroffen waren Kulturen im Obst- und Weinanbau: Die warmen Temperaturen im März führten zu einem frühen Austrieb, </w:t>
      </w:r>
      <w:r w:rsidR="0091725D" w:rsidRPr="008E7331">
        <w:rPr>
          <w:rFonts w:ascii="Calibri" w:eastAsia="Calibri" w:hAnsi="Calibri" w:cs="Calibri"/>
        </w:rPr>
        <w:t>welche durch regionale Frostereignisse schwere Schäden bis hin zu Totalausfällen verursachten.</w:t>
      </w:r>
    </w:p>
    <w:p w14:paraId="22983D36" w14:textId="56B69D4A" w:rsidR="0018112F" w:rsidRPr="008E7331" w:rsidRDefault="0018112F" w:rsidP="00DD4FEF">
      <w:pPr>
        <w:spacing w:line="264" w:lineRule="exact"/>
        <w:ind w:left="20"/>
        <w:jc w:val="both"/>
        <w:rPr>
          <w:rFonts w:ascii="Calibri" w:eastAsia="Calibri" w:hAnsi="Calibri" w:cs="Calibri"/>
        </w:rPr>
      </w:pPr>
      <w:r w:rsidRPr="008E7331">
        <w:rPr>
          <w:rFonts w:ascii="Calibri" w:eastAsia="Calibri" w:hAnsi="Calibri" w:cs="Calibri"/>
        </w:rPr>
        <w:t>Neben de</w:t>
      </w:r>
      <w:r w:rsidR="00D87657" w:rsidRPr="008E7331">
        <w:rPr>
          <w:rFonts w:ascii="Calibri" w:eastAsia="Calibri" w:hAnsi="Calibri" w:cs="Calibri"/>
        </w:rPr>
        <w:t xml:space="preserve">m </w:t>
      </w:r>
      <w:r w:rsidRPr="008E7331">
        <w:rPr>
          <w:rFonts w:ascii="Calibri" w:eastAsia="Calibri" w:hAnsi="Calibri" w:cs="Calibri"/>
        </w:rPr>
        <w:t>Rück</w:t>
      </w:r>
      <w:r w:rsidR="00D87657" w:rsidRPr="008E7331">
        <w:rPr>
          <w:rFonts w:ascii="Calibri" w:eastAsia="Calibri" w:hAnsi="Calibri" w:cs="Calibri"/>
        </w:rPr>
        <w:t xml:space="preserve">blick </w:t>
      </w:r>
      <w:r w:rsidRPr="008E7331">
        <w:rPr>
          <w:rFonts w:ascii="Calibri" w:eastAsia="Calibri" w:hAnsi="Calibri" w:cs="Calibri"/>
        </w:rPr>
        <w:t xml:space="preserve">beleuchtete Czarnyan </w:t>
      </w:r>
      <w:r w:rsidR="00D87657" w:rsidRPr="008E7331">
        <w:rPr>
          <w:rFonts w:ascii="Calibri" w:eastAsia="Calibri" w:hAnsi="Calibri" w:cs="Calibri"/>
        </w:rPr>
        <w:t xml:space="preserve">insbesondere </w:t>
      </w:r>
      <w:r w:rsidRPr="008E7331">
        <w:rPr>
          <w:rFonts w:ascii="Calibri" w:eastAsia="Calibri" w:hAnsi="Calibri" w:cs="Calibri"/>
        </w:rPr>
        <w:t xml:space="preserve">die Marktentwicklung und betonte die Bedeutung der </w:t>
      </w:r>
      <w:proofErr w:type="spellStart"/>
      <w:r w:rsidRPr="008E7331">
        <w:rPr>
          <w:rFonts w:ascii="Calibri" w:eastAsia="Calibri" w:hAnsi="Calibri" w:cs="Calibri"/>
        </w:rPr>
        <w:t>ProNutiva</w:t>
      </w:r>
      <w:proofErr w:type="spellEnd"/>
      <w:r w:rsidRPr="008E7331">
        <w:rPr>
          <w:rFonts w:ascii="Calibri" w:eastAsia="Calibri" w:hAnsi="Calibri" w:cs="Calibri"/>
        </w:rPr>
        <w:t xml:space="preserve">-Strategie. Die Strategie hat sich </w:t>
      </w:r>
      <w:r w:rsidR="00D87657" w:rsidRPr="008E7331">
        <w:rPr>
          <w:rFonts w:ascii="Calibri" w:eastAsia="Calibri" w:hAnsi="Calibri" w:cs="Calibri"/>
        </w:rPr>
        <w:t xml:space="preserve">in den beiden letzten Jahren </w:t>
      </w:r>
      <w:r w:rsidRPr="008E7331">
        <w:rPr>
          <w:rFonts w:ascii="Calibri" w:eastAsia="Calibri" w:hAnsi="Calibri" w:cs="Calibri"/>
        </w:rPr>
        <w:t xml:space="preserve">als besonders relevant erwiesen, da sie auf nachhaltige und innovative Lösungen setzt, die Landwirten helfen, auch unter </w:t>
      </w:r>
      <w:r w:rsidR="00216452" w:rsidRPr="008E7331">
        <w:rPr>
          <w:rFonts w:ascii="Calibri" w:eastAsia="Calibri" w:hAnsi="Calibri" w:cs="Calibri"/>
        </w:rPr>
        <w:t xml:space="preserve">schwierigen </w:t>
      </w:r>
      <w:r w:rsidRPr="008E7331">
        <w:rPr>
          <w:rFonts w:ascii="Calibri" w:eastAsia="Calibri" w:hAnsi="Calibri" w:cs="Calibri"/>
        </w:rPr>
        <w:t>Wetterbedingungen erfolgreich zu wirtschaften.</w:t>
      </w:r>
      <w:r w:rsidR="00D87657" w:rsidRPr="008E7331">
        <w:rPr>
          <w:rFonts w:ascii="Calibri" w:eastAsia="Calibri" w:hAnsi="Calibri" w:cs="Calibri"/>
        </w:rPr>
        <w:t xml:space="preserve"> Auch im Jahr 2025 wird </w:t>
      </w:r>
      <w:proofErr w:type="spellStart"/>
      <w:r w:rsidR="00D87657" w:rsidRPr="008E7331">
        <w:rPr>
          <w:rFonts w:ascii="Calibri" w:eastAsia="Calibri" w:hAnsi="Calibri" w:cs="Calibri"/>
        </w:rPr>
        <w:t>ProNutiva</w:t>
      </w:r>
      <w:proofErr w:type="spellEnd"/>
      <w:r w:rsidR="00D87657" w:rsidRPr="008E7331">
        <w:rPr>
          <w:rFonts w:ascii="Calibri" w:eastAsia="Calibri" w:hAnsi="Calibri" w:cs="Calibri"/>
        </w:rPr>
        <w:t xml:space="preserve"> eine zentrale Rolle spielen. </w:t>
      </w:r>
    </w:p>
    <w:p w14:paraId="2C1950B4" w14:textId="365194BA" w:rsidR="002C5A17" w:rsidRPr="008E7331" w:rsidRDefault="00D87657" w:rsidP="00DD4FEF">
      <w:pPr>
        <w:spacing w:after="0" w:line="264" w:lineRule="exact"/>
        <w:ind w:left="23"/>
        <w:jc w:val="both"/>
        <w:rPr>
          <w:rFonts w:ascii="Calibri" w:eastAsia="Calibri" w:hAnsi="Calibri" w:cs="Calibri"/>
          <w:b/>
          <w:bCs/>
        </w:rPr>
      </w:pPr>
      <w:r w:rsidRPr="008E7331">
        <w:rPr>
          <w:rFonts w:ascii="Calibri" w:eastAsia="Calibri" w:hAnsi="Calibri" w:cs="Calibri"/>
          <w:b/>
          <w:bCs/>
        </w:rPr>
        <w:t xml:space="preserve">Innovation </w:t>
      </w:r>
      <w:r w:rsidR="002C5A17" w:rsidRPr="008E7331">
        <w:rPr>
          <w:rFonts w:ascii="Calibri" w:eastAsia="Calibri" w:hAnsi="Calibri" w:cs="Calibri"/>
          <w:b/>
          <w:bCs/>
        </w:rPr>
        <w:t xml:space="preserve">EVOLUTION: Neues </w:t>
      </w:r>
      <w:r w:rsidR="00AA73FB" w:rsidRPr="008E7331">
        <w:rPr>
          <w:rFonts w:ascii="Calibri" w:eastAsia="Calibri" w:hAnsi="Calibri" w:cs="Calibri"/>
          <w:b/>
          <w:bCs/>
        </w:rPr>
        <w:t xml:space="preserve">Herbizid im </w:t>
      </w:r>
      <w:r w:rsidR="002C5A17" w:rsidRPr="008E7331">
        <w:rPr>
          <w:rFonts w:ascii="Calibri" w:eastAsia="Calibri" w:hAnsi="Calibri" w:cs="Calibri"/>
          <w:b/>
          <w:bCs/>
        </w:rPr>
        <w:t>Winterraps</w:t>
      </w:r>
    </w:p>
    <w:p w14:paraId="4B3846B9" w14:textId="18EE1ECE" w:rsidR="00D87657" w:rsidRPr="008E7331" w:rsidRDefault="00D87657" w:rsidP="00DD4FEF">
      <w:pPr>
        <w:spacing w:line="264" w:lineRule="exact"/>
        <w:ind w:left="20"/>
        <w:jc w:val="both"/>
        <w:rPr>
          <w:rFonts w:ascii="Calibri" w:eastAsia="Calibri" w:hAnsi="Calibri" w:cs="Calibri"/>
        </w:rPr>
      </w:pPr>
      <w:r w:rsidRPr="008E7331">
        <w:rPr>
          <w:rFonts w:ascii="Calibri" w:eastAsia="Calibri" w:hAnsi="Calibri" w:cs="Calibri"/>
        </w:rPr>
        <w:t>Z</w:t>
      </w:r>
      <w:r w:rsidR="002C5A17" w:rsidRPr="008E7331">
        <w:rPr>
          <w:rFonts w:ascii="Calibri" w:eastAsia="Calibri" w:hAnsi="Calibri" w:cs="Calibri"/>
        </w:rPr>
        <w:t xml:space="preserve">entrales Thema der </w:t>
      </w:r>
      <w:r w:rsidRPr="008E7331">
        <w:rPr>
          <w:rFonts w:ascii="Calibri" w:eastAsia="Calibri" w:hAnsi="Calibri" w:cs="Calibri"/>
        </w:rPr>
        <w:t xml:space="preserve">Innovationen </w:t>
      </w:r>
      <w:r w:rsidR="002C5A17" w:rsidRPr="008E7331">
        <w:rPr>
          <w:rFonts w:ascii="Calibri" w:eastAsia="Calibri" w:hAnsi="Calibri" w:cs="Calibri"/>
        </w:rPr>
        <w:t>war die Vorstellung des neuen Herbizids EVOLUTION</w:t>
      </w:r>
      <w:r w:rsidRPr="008E7331">
        <w:rPr>
          <w:rFonts w:ascii="Calibri" w:eastAsia="Calibri" w:hAnsi="Calibri" w:cs="Calibri"/>
        </w:rPr>
        <w:t xml:space="preserve">. </w:t>
      </w:r>
      <w:r w:rsidR="002C5A17" w:rsidRPr="008E7331">
        <w:rPr>
          <w:rFonts w:ascii="Calibri" w:eastAsia="Calibri" w:hAnsi="Calibri" w:cs="Calibri"/>
        </w:rPr>
        <w:t xml:space="preserve">Die Wirkstoffkombination aus </w:t>
      </w:r>
      <w:proofErr w:type="spellStart"/>
      <w:r w:rsidR="002C5A17" w:rsidRPr="008E7331">
        <w:rPr>
          <w:rFonts w:ascii="Calibri" w:eastAsia="Calibri" w:hAnsi="Calibri" w:cs="Calibri"/>
        </w:rPr>
        <w:t>Clethodim</w:t>
      </w:r>
      <w:proofErr w:type="spellEnd"/>
      <w:r w:rsidR="00216452" w:rsidRPr="008E7331">
        <w:rPr>
          <w:rFonts w:ascii="Calibri" w:eastAsia="Calibri" w:hAnsi="Calibri" w:cs="Calibri"/>
        </w:rPr>
        <w:t xml:space="preserve"> und </w:t>
      </w:r>
      <w:proofErr w:type="spellStart"/>
      <w:r w:rsidR="002C5A17" w:rsidRPr="008E7331">
        <w:rPr>
          <w:rFonts w:ascii="Calibri" w:eastAsia="Calibri" w:hAnsi="Calibri" w:cs="Calibri"/>
        </w:rPr>
        <w:t>Quizalofop</w:t>
      </w:r>
      <w:proofErr w:type="spellEnd"/>
      <w:r w:rsidR="002C5A17" w:rsidRPr="008E7331">
        <w:rPr>
          <w:rFonts w:ascii="Calibri" w:eastAsia="Calibri" w:hAnsi="Calibri" w:cs="Calibri"/>
        </w:rPr>
        <w:t xml:space="preserve"> bietet eine effektive Bekämpfung von Ackerfuchsschwanz </w:t>
      </w:r>
      <w:r w:rsidR="005212AB" w:rsidRPr="008E7331">
        <w:rPr>
          <w:rFonts w:ascii="Calibri" w:eastAsia="Calibri" w:hAnsi="Calibri" w:cs="Calibri"/>
        </w:rPr>
        <w:t>und</w:t>
      </w:r>
      <w:r w:rsidR="002C5A17" w:rsidRPr="008E7331">
        <w:rPr>
          <w:rFonts w:ascii="Calibri" w:eastAsia="Calibri" w:hAnsi="Calibri" w:cs="Calibri"/>
        </w:rPr>
        <w:t xml:space="preserve"> anderen spät auflaufenden Ungräsern wie </w:t>
      </w:r>
      <w:proofErr w:type="spellStart"/>
      <w:r w:rsidR="002C5A17" w:rsidRPr="008E7331">
        <w:rPr>
          <w:rFonts w:ascii="Calibri" w:eastAsia="Calibri" w:hAnsi="Calibri" w:cs="Calibri"/>
        </w:rPr>
        <w:t>Windhalm</w:t>
      </w:r>
      <w:proofErr w:type="spellEnd"/>
      <w:r w:rsidR="002C5A17" w:rsidRPr="008E7331">
        <w:rPr>
          <w:rFonts w:ascii="Calibri" w:eastAsia="Calibri" w:hAnsi="Calibri" w:cs="Calibri"/>
        </w:rPr>
        <w:t xml:space="preserve">, Taube Trespe </w:t>
      </w:r>
      <w:r w:rsidR="005212AB" w:rsidRPr="008E7331">
        <w:rPr>
          <w:rFonts w:ascii="Calibri" w:eastAsia="Calibri" w:hAnsi="Calibri" w:cs="Calibri"/>
        </w:rPr>
        <w:t xml:space="preserve">sowie </w:t>
      </w:r>
      <w:r w:rsidR="002C5A17" w:rsidRPr="008E7331">
        <w:rPr>
          <w:rFonts w:ascii="Calibri" w:eastAsia="Calibri" w:hAnsi="Calibri" w:cs="Calibri"/>
        </w:rPr>
        <w:t>Quecke.</w:t>
      </w:r>
      <w:r w:rsidRPr="008E7331">
        <w:rPr>
          <w:rFonts w:ascii="Calibri" w:eastAsia="Calibri" w:hAnsi="Calibri" w:cs="Calibri"/>
        </w:rPr>
        <w:t xml:space="preserve"> Der Einsatz von EVOLUTION im Winterraps </w:t>
      </w:r>
      <w:r w:rsidR="006059AE" w:rsidRPr="008E7331">
        <w:rPr>
          <w:rFonts w:ascii="Calibri" w:eastAsia="Calibri" w:hAnsi="Calibri" w:cs="Calibri"/>
        </w:rPr>
        <w:t xml:space="preserve">ist für den kommenden Herbst </w:t>
      </w:r>
      <w:r w:rsidRPr="008E7331">
        <w:rPr>
          <w:rFonts w:ascii="Calibri" w:eastAsia="Calibri" w:hAnsi="Calibri" w:cs="Calibri"/>
        </w:rPr>
        <w:t>vorgesehen.</w:t>
      </w:r>
    </w:p>
    <w:p w14:paraId="1A10F00F" w14:textId="77777777" w:rsidR="00D87657" w:rsidRPr="008E7331" w:rsidRDefault="002C5A17" w:rsidP="00DD4FEF">
      <w:pPr>
        <w:spacing w:line="264" w:lineRule="exact"/>
        <w:ind w:left="20"/>
        <w:jc w:val="both"/>
        <w:rPr>
          <w:rFonts w:ascii="Calibri" w:eastAsia="Calibri" w:hAnsi="Calibri" w:cs="Calibri"/>
        </w:rPr>
      </w:pPr>
      <w:r w:rsidRPr="008E7331">
        <w:rPr>
          <w:rFonts w:ascii="Calibri" w:eastAsia="Calibri" w:hAnsi="Calibri" w:cs="Calibri"/>
        </w:rPr>
        <w:lastRenderedPageBreak/>
        <w:t>Unterstützt wird EVOLUTION durch das bewährte Additiv RADIAMIX</w:t>
      </w:r>
      <w:r w:rsidR="00D87657" w:rsidRPr="008E7331">
        <w:rPr>
          <w:rFonts w:ascii="Calibri" w:eastAsia="Calibri" w:hAnsi="Calibri" w:cs="Calibri"/>
        </w:rPr>
        <w:t xml:space="preserve">. Das Additiv basiert auf verestertem Rapsöl und sorgt </w:t>
      </w:r>
      <w:r w:rsidRPr="008E7331">
        <w:rPr>
          <w:rFonts w:ascii="Calibri" w:eastAsia="Calibri" w:hAnsi="Calibri" w:cs="Calibri"/>
        </w:rPr>
        <w:t xml:space="preserve">für eine bessere Verteilung und Anhaftung der Spritzbrühe und </w:t>
      </w:r>
      <w:r w:rsidR="00D87657" w:rsidRPr="008E7331">
        <w:rPr>
          <w:rFonts w:ascii="Calibri" w:eastAsia="Calibri" w:hAnsi="Calibri" w:cs="Calibri"/>
        </w:rPr>
        <w:t xml:space="preserve">fördert </w:t>
      </w:r>
      <w:r w:rsidRPr="008E7331">
        <w:rPr>
          <w:rFonts w:ascii="Calibri" w:eastAsia="Calibri" w:hAnsi="Calibri" w:cs="Calibri"/>
        </w:rPr>
        <w:t xml:space="preserve">die Wirkstoffaufnahme. </w:t>
      </w:r>
    </w:p>
    <w:p w14:paraId="61961292" w14:textId="7AEFEA95" w:rsidR="0051560E" w:rsidRPr="008E7331" w:rsidRDefault="002C5A17" w:rsidP="00DD4FEF">
      <w:pPr>
        <w:spacing w:before="120" w:line="264" w:lineRule="exact"/>
        <w:ind w:left="23"/>
        <w:jc w:val="both"/>
        <w:rPr>
          <w:rFonts w:ascii="Calibri" w:eastAsia="Calibri" w:hAnsi="Calibri" w:cs="Calibri"/>
        </w:rPr>
      </w:pPr>
      <w:r w:rsidRPr="008E7331">
        <w:rPr>
          <w:rFonts w:ascii="Calibri" w:eastAsia="Calibri" w:hAnsi="Calibri" w:cs="Calibri"/>
        </w:rPr>
        <w:t xml:space="preserve">Erste Versuche bestätigen der Kombination </w:t>
      </w:r>
      <w:r w:rsidR="00D87657" w:rsidRPr="008E7331">
        <w:rPr>
          <w:rFonts w:ascii="Calibri" w:eastAsia="Calibri" w:hAnsi="Calibri" w:cs="Calibri"/>
        </w:rPr>
        <w:t xml:space="preserve">aus EVOLUTION und RADIAMIX </w:t>
      </w:r>
      <w:r w:rsidR="006C35DC" w:rsidRPr="008E7331">
        <w:rPr>
          <w:rFonts w:ascii="Calibri" w:eastAsia="Calibri" w:hAnsi="Calibri" w:cs="Calibri"/>
        </w:rPr>
        <w:t xml:space="preserve">eine hohe Wirksamkeit </w:t>
      </w:r>
      <w:r w:rsidRPr="008E7331">
        <w:rPr>
          <w:rFonts w:ascii="Calibri" w:eastAsia="Calibri" w:hAnsi="Calibri" w:cs="Calibri"/>
        </w:rPr>
        <w:t>gegen schwerbekämpfbare Ungräser und unterstreichen die Bedeutung moderner Lösungen für eine erfolgreiche Unkrautkontrolle in der Fruchtfolge.</w:t>
      </w:r>
    </w:p>
    <w:p w14:paraId="6E84A4FF" w14:textId="77777777" w:rsidR="008829DF" w:rsidRPr="008E7331" w:rsidRDefault="008829DF" w:rsidP="008829DF">
      <w:pPr>
        <w:spacing w:after="0" w:line="264" w:lineRule="exact"/>
        <w:ind w:left="23"/>
        <w:jc w:val="both"/>
        <w:rPr>
          <w:rFonts w:ascii="Calibri" w:eastAsia="Calibri" w:hAnsi="Calibri" w:cs="Calibri"/>
          <w:b/>
          <w:bCs/>
        </w:rPr>
      </w:pPr>
      <w:r w:rsidRPr="008E7331">
        <w:rPr>
          <w:rFonts w:ascii="Calibri" w:eastAsia="Calibri" w:hAnsi="Calibri" w:cs="Calibri"/>
          <w:b/>
          <w:bCs/>
        </w:rPr>
        <w:t>Angepasste Lösungen für die Unkrautbekämpfung in Zuckerrüben</w:t>
      </w:r>
    </w:p>
    <w:p w14:paraId="39B80EDA" w14:textId="46088325" w:rsidR="00691D6B" w:rsidRPr="008E7331" w:rsidRDefault="002C5A17" w:rsidP="00DD4FEF">
      <w:pPr>
        <w:spacing w:line="264" w:lineRule="exact"/>
        <w:ind w:left="20"/>
        <w:jc w:val="both"/>
        <w:rPr>
          <w:rFonts w:ascii="Calibri" w:eastAsia="Calibri" w:hAnsi="Calibri" w:cs="Calibri"/>
        </w:rPr>
      </w:pPr>
      <w:r w:rsidRPr="008E7331">
        <w:rPr>
          <w:rFonts w:ascii="Calibri" w:eastAsia="Calibri" w:hAnsi="Calibri" w:cs="Calibri"/>
        </w:rPr>
        <w:t>Florian Traut,</w:t>
      </w:r>
      <w:r w:rsidR="00247CBF" w:rsidRPr="008E7331">
        <w:rPr>
          <w:rFonts w:ascii="Calibri" w:eastAsia="Calibri" w:hAnsi="Calibri" w:cs="Calibri"/>
        </w:rPr>
        <w:t xml:space="preserve"> </w:t>
      </w:r>
      <w:r w:rsidR="007E7906" w:rsidRPr="008E7331">
        <w:rPr>
          <w:rFonts w:ascii="Calibri" w:eastAsia="Calibri" w:hAnsi="Calibri" w:cs="Calibri"/>
        </w:rPr>
        <w:t>Vertriebsteamleiter</w:t>
      </w:r>
      <w:r w:rsidRPr="008E7331">
        <w:rPr>
          <w:rFonts w:ascii="Calibri" w:eastAsia="Calibri" w:hAnsi="Calibri" w:cs="Calibri"/>
        </w:rPr>
        <w:t xml:space="preserve">, sprach über die Herausforderungen nach dem Wegfall von </w:t>
      </w:r>
      <w:proofErr w:type="spellStart"/>
      <w:r w:rsidRPr="008E7331">
        <w:rPr>
          <w:rFonts w:ascii="Calibri" w:eastAsia="Calibri" w:hAnsi="Calibri" w:cs="Calibri"/>
        </w:rPr>
        <w:t>Triflusulfuron</w:t>
      </w:r>
      <w:proofErr w:type="spellEnd"/>
      <w:r w:rsidRPr="008E7331">
        <w:rPr>
          <w:rFonts w:ascii="Calibri" w:eastAsia="Calibri" w:hAnsi="Calibri" w:cs="Calibri"/>
        </w:rPr>
        <w:t xml:space="preserve"> in der </w:t>
      </w:r>
      <w:proofErr w:type="spellStart"/>
      <w:r w:rsidR="006C35DC" w:rsidRPr="008E7331">
        <w:rPr>
          <w:rFonts w:ascii="Calibri" w:eastAsia="Calibri" w:hAnsi="Calibri" w:cs="Calibri"/>
        </w:rPr>
        <w:t>Herbizidanwendung</w:t>
      </w:r>
      <w:proofErr w:type="spellEnd"/>
      <w:r w:rsidR="006C35DC" w:rsidRPr="008E7331">
        <w:rPr>
          <w:rFonts w:ascii="Calibri" w:eastAsia="Calibri" w:hAnsi="Calibri" w:cs="Calibri"/>
        </w:rPr>
        <w:t xml:space="preserve"> in </w:t>
      </w:r>
      <w:r w:rsidRPr="008E7331">
        <w:rPr>
          <w:rFonts w:ascii="Calibri" w:eastAsia="Calibri" w:hAnsi="Calibri" w:cs="Calibri"/>
        </w:rPr>
        <w:t xml:space="preserve">Zuckerrüben. Nach dem Verlust des wichtigen Wirkstoffs hat UPL die Produktpalette in </w:t>
      </w:r>
      <w:r w:rsidR="00C30961" w:rsidRPr="008E7331">
        <w:rPr>
          <w:rFonts w:ascii="Calibri" w:eastAsia="Calibri" w:hAnsi="Calibri" w:cs="Calibri"/>
        </w:rPr>
        <w:t>ihrer</w:t>
      </w:r>
      <w:r w:rsidR="006C35DC" w:rsidRPr="008E7331">
        <w:rPr>
          <w:rFonts w:ascii="Calibri" w:eastAsia="Calibri" w:hAnsi="Calibri" w:cs="Calibri"/>
        </w:rPr>
        <w:t xml:space="preserve"> </w:t>
      </w:r>
      <w:proofErr w:type="spellStart"/>
      <w:r w:rsidRPr="008E7331">
        <w:rPr>
          <w:rFonts w:ascii="Calibri" w:eastAsia="Calibri" w:hAnsi="Calibri" w:cs="Calibri"/>
        </w:rPr>
        <w:t>ProNutiva</w:t>
      </w:r>
      <w:proofErr w:type="spellEnd"/>
      <w:r w:rsidRPr="008E7331">
        <w:rPr>
          <w:rFonts w:ascii="Calibri" w:eastAsia="Calibri" w:hAnsi="Calibri" w:cs="Calibri"/>
        </w:rPr>
        <w:t xml:space="preserve">-Strategie angepasst, um weiterhin eine effiziente </w:t>
      </w:r>
      <w:r w:rsidR="006C35DC" w:rsidRPr="008E7331">
        <w:rPr>
          <w:rFonts w:ascii="Calibri" w:eastAsia="Calibri" w:hAnsi="Calibri" w:cs="Calibri"/>
        </w:rPr>
        <w:t xml:space="preserve">und sichere </w:t>
      </w:r>
      <w:r w:rsidRPr="008E7331">
        <w:rPr>
          <w:rFonts w:ascii="Calibri" w:eastAsia="Calibri" w:hAnsi="Calibri" w:cs="Calibri"/>
        </w:rPr>
        <w:t xml:space="preserve">Unkrautbekämpfung </w:t>
      </w:r>
      <w:r w:rsidR="006C35DC" w:rsidRPr="008E7331">
        <w:rPr>
          <w:rFonts w:ascii="Calibri" w:eastAsia="Calibri" w:hAnsi="Calibri" w:cs="Calibri"/>
        </w:rPr>
        <w:t xml:space="preserve">im Nachauflauf </w:t>
      </w:r>
      <w:r w:rsidRPr="008E7331">
        <w:rPr>
          <w:rFonts w:ascii="Calibri" w:eastAsia="Calibri" w:hAnsi="Calibri" w:cs="Calibri"/>
        </w:rPr>
        <w:t xml:space="preserve">zu gewährleisten. </w:t>
      </w:r>
      <w:r w:rsidR="00DD4FEF" w:rsidRPr="008E7331">
        <w:rPr>
          <w:rFonts w:ascii="Calibri" w:eastAsia="Calibri" w:hAnsi="Calibri" w:cs="Calibri"/>
        </w:rPr>
        <w:t xml:space="preserve">Hier kommt VIVENDI 100 in den Fokus: Mit dem Wirkstoff </w:t>
      </w:r>
      <w:proofErr w:type="spellStart"/>
      <w:r w:rsidR="00DD4FEF" w:rsidRPr="008E7331">
        <w:rPr>
          <w:rFonts w:ascii="Calibri" w:eastAsia="Calibri" w:hAnsi="Calibri" w:cs="Calibri"/>
        </w:rPr>
        <w:t>Clopyralid</w:t>
      </w:r>
      <w:proofErr w:type="spellEnd"/>
      <w:r w:rsidR="00DD4FEF" w:rsidRPr="008E7331">
        <w:rPr>
          <w:rFonts w:ascii="Calibri" w:eastAsia="Calibri" w:hAnsi="Calibri" w:cs="Calibri"/>
        </w:rPr>
        <w:t xml:space="preserve"> kann es in Kombination eine breitere Unkrautpalette abdecken.</w:t>
      </w:r>
    </w:p>
    <w:p w14:paraId="3616AE5E" w14:textId="2E5FFD87" w:rsidR="005212AB" w:rsidRPr="008E7331" w:rsidRDefault="006C35DC" w:rsidP="00DD4FEF">
      <w:pPr>
        <w:spacing w:line="264" w:lineRule="exact"/>
        <w:ind w:left="20"/>
        <w:jc w:val="both"/>
        <w:rPr>
          <w:rFonts w:ascii="Calibri" w:eastAsia="Calibri" w:hAnsi="Calibri" w:cs="Calibri"/>
        </w:rPr>
      </w:pPr>
      <w:r w:rsidRPr="008E7331">
        <w:rPr>
          <w:rFonts w:ascii="Calibri" w:eastAsia="Calibri" w:hAnsi="Calibri" w:cs="Calibri"/>
        </w:rPr>
        <w:t xml:space="preserve">Der bewährte </w:t>
      </w:r>
      <w:r w:rsidR="002C5A17" w:rsidRPr="008E7331">
        <w:rPr>
          <w:rFonts w:ascii="Calibri" w:eastAsia="Calibri" w:hAnsi="Calibri" w:cs="Calibri"/>
        </w:rPr>
        <w:t>BETASANA PERFEKT PACK</w:t>
      </w:r>
      <w:r w:rsidRPr="008E7331">
        <w:rPr>
          <w:rFonts w:ascii="Calibri" w:eastAsia="Calibri" w:hAnsi="Calibri" w:cs="Calibri"/>
        </w:rPr>
        <w:t xml:space="preserve"> ermöglicht </w:t>
      </w:r>
      <w:r w:rsidR="002C5A17" w:rsidRPr="008E7331">
        <w:rPr>
          <w:rFonts w:ascii="Calibri" w:eastAsia="Calibri" w:hAnsi="Calibri" w:cs="Calibri"/>
        </w:rPr>
        <w:t xml:space="preserve">mit den Produkten BETASANA SC und OBLIX (mit </w:t>
      </w:r>
      <w:proofErr w:type="spellStart"/>
      <w:r w:rsidR="002C5A17" w:rsidRPr="008E7331">
        <w:rPr>
          <w:rFonts w:ascii="Calibri" w:eastAsia="Calibri" w:hAnsi="Calibri" w:cs="Calibri"/>
        </w:rPr>
        <w:t>Phenmediphan</w:t>
      </w:r>
      <w:proofErr w:type="spellEnd"/>
      <w:r w:rsidR="002C5A17" w:rsidRPr="008E7331">
        <w:rPr>
          <w:rFonts w:ascii="Calibri" w:eastAsia="Calibri" w:hAnsi="Calibri" w:cs="Calibri"/>
        </w:rPr>
        <w:t xml:space="preserve"> und </w:t>
      </w:r>
      <w:proofErr w:type="spellStart"/>
      <w:r w:rsidR="002C5A17" w:rsidRPr="008E7331">
        <w:rPr>
          <w:rFonts w:ascii="Calibri" w:eastAsia="Calibri" w:hAnsi="Calibri" w:cs="Calibri"/>
        </w:rPr>
        <w:t>Ethofumesat</w:t>
      </w:r>
      <w:proofErr w:type="spellEnd"/>
      <w:r w:rsidR="002C5A17" w:rsidRPr="008E7331">
        <w:rPr>
          <w:rFonts w:ascii="Calibri" w:eastAsia="Calibri" w:hAnsi="Calibri" w:cs="Calibri"/>
        </w:rPr>
        <w:t>) eine flexible Anwendung. Abgerundet wird die Strategie durch METAFOL SC und den Zusatz von VENZAR 500 SC</w:t>
      </w:r>
      <w:r w:rsidR="00C30961" w:rsidRPr="008E7331">
        <w:rPr>
          <w:rFonts w:ascii="Calibri" w:eastAsia="Calibri" w:hAnsi="Calibri" w:cs="Calibri"/>
        </w:rPr>
        <w:t>*</w:t>
      </w:r>
      <w:r w:rsidR="005212AB" w:rsidRPr="008E7331">
        <w:rPr>
          <w:rFonts w:ascii="Calibri" w:eastAsia="Calibri" w:hAnsi="Calibri" w:cs="Calibri"/>
        </w:rPr>
        <w:t>, um hartnäckige Unkräuter gezielt zu bekämpfen</w:t>
      </w:r>
      <w:r w:rsidR="00691D6B" w:rsidRPr="008E7331">
        <w:rPr>
          <w:rFonts w:ascii="Calibri" w:eastAsia="Calibri" w:hAnsi="Calibri" w:cs="Calibri"/>
        </w:rPr>
        <w:t>.</w:t>
      </w:r>
    </w:p>
    <w:p w14:paraId="4596167F" w14:textId="2E1BA3EC" w:rsidR="00916B2A" w:rsidRPr="008E7331" w:rsidRDefault="00916B2A" w:rsidP="00DD4FEF">
      <w:pPr>
        <w:spacing w:line="264" w:lineRule="exact"/>
        <w:ind w:left="20"/>
        <w:jc w:val="both"/>
        <w:rPr>
          <w:rFonts w:ascii="Calibri" w:eastAsia="Calibri" w:hAnsi="Calibri" w:cs="Calibri"/>
        </w:rPr>
      </w:pPr>
      <w:r w:rsidRPr="008E7331">
        <w:rPr>
          <w:rFonts w:ascii="Calibri" w:eastAsia="Calibri" w:hAnsi="Calibri" w:cs="Calibri"/>
        </w:rPr>
        <w:t>A</w:t>
      </w:r>
      <w:r w:rsidR="00DB7350" w:rsidRPr="008E7331">
        <w:rPr>
          <w:rFonts w:ascii="Calibri" w:eastAsia="Calibri" w:hAnsi="Calibri" w:cs="Calibri"/>
        </w:rPr>
        <w:t xml:space="preserve">ußerdem </w:t>
      </w:r>
      <w:r w:rsidRPr="008E7331">
        <w:rPr>
          <w:rFonts w:ascii="Calibri" w:eastAsia="Calibri" w:hAnsi="Calibri" w:cs="Calibri"/>
        </w:rPr>
        <w:t xml:space="preserve">kündigte er eine weitere </w:t>
      </w:r>
      <w:proofErr w:type="spellStart"/>
      <w:r w:rsidRPr="008E7331">
        <w:rPr>
          <w:rFonts w:ascii="Calibri" w:eastAsia="Calibri" w:hAnsi="Calibri" w:cs="Calibri"/>
        </w:rPr>
        <w:t>Herbizidlösung</w:t>
      </w:r>
      <w:proofErr w:type="spellEnd"/>
      <w:r w:rsidRPr="008E7331">
        <w:rPr>
          <w:rFonts w:ascii="Calibri" w:eastAsia="Calibri" w:hAnsi="Calibri" w:cs="Calibri"/>
        </w:rPr>
        <w:t xml:space="preserve"> für Zuckerrüben an. So wird HBZ10 ab der Saison 2026 als weitere Möglichkeit zur effektiven Unkrautkontrolle zur Verfügung stehen.</w:t>
      </w:r>
    </w:p>
    <w:p w14:paraId="5807143B" w14:textId="6DF405F9" w:rsidR="002C5A17" w:rsidRPr="008E7331" w:rsidRDefault="002C5A17" w:rsidP="00DD4FEF">
      <w:pPr>
        <w:spacing w:after="0" w:line="264" w:lineRule="exact"/>
        <w:ind w:left="23"/>
        <w:jc w:val="both"/>
        <w:rPr>
          <w:rFonts w:ascii="Calibri" w:eastAsia="Calibri" w:hAnsi="Calibri" w:cs="Calibri"/>
          <w:b/>
          <w:bCs/>
        </w:rPr>
      </w:pPr>
      <w:r w:rsidRPr="008E7331">
        <w:rPr>
          <w:rFonts w:ascii="Calibri" w:eastAsia="Calibri" w:hAnsi="Calibri" w:cs="Calibri"/>
          <w:b/>
          <w:bCs/>
        </w:rPr>
        <w:t>THIOPRON und HEADSET</w:t>
      </w:r>
    </w:p>
    <w:p w14:paraId="22A00A08" w14:textId="4926CD27" w:rsidR="002C5A17" w:rsidRPr="008E7331" w:rsidRDefault="00994BF6" w:rsidP="00BF4600">
      <w:pPr>
        <w:spacing w:line="264" w:lineRule="exact"/>
        <w:ind w:left="20"/>
        <w:jc w:val="both"/>
        <w:rPr>
          <w:rFonts w:ascii="Calibri" w:eastAsia="Calibri" w:hAnsi="Calibri" w:cs="Calibri"/>
        </w:rPr>
      </w:pPr>
      <w:r w:rsidRPr="008E7331">
        <w:rPr>
          <w:rFonts w:ascii="Calibri" w:eastAsia="Calibri" w:hAnsi="Calibri" w:cs="Calibri"/>
        </w:rPr>
        <w:t xml:space="preserve">Dr. Georg Krueger, Leiter des Strategischen Marketings, berichtete über das biologische Fungizid THIOPRON, dessen Kombination mit dem systemischen Fungizid TOKYO nun eine wichtige Fokusempfehlung innerhalb der </w:t>
      </w:r>
      <w:proofErr w:type="spellStart"/>
      <w:r w:rsidRPr="008E7331">
        <w:rPr>
          <w:rFonts w:ascii="Calibri" w:eastAsia="Calibri" w:hAnsi="Calibri" w:cs="Calibri"/>
        </w:rPr>
        <w:t>ProNutiva</w:t>
      </w:r>
      <w:proofErr w:type="spellEnd"/>
      <w:r w:rsidRPr="008E7331">
        <w:rPr>
          <w:rFonts w:ascii="Calibri" w:eastAsia="Calibri" w:hAnsi="Calibri" w:cs="Calibri"/>
        </w:rPr>
        <w:t xml:space="preserve">-Strategie in Weizen darstellt. </w:t>
      </w:r>
      <w:r w:rsidR="002C5A17" w:rsidRPr="008E7331">
        <w:rPr>
          <w:rFonts w:ascii="Calibri" w:eastAsia="Calibri" w:hAnsi="Calibri" w:cs="Calibri"/>
        </w:rPr>
        <w:t xml:space="preserve">THIOPRON </w:t>
      </w:r>
      <w:r w:rsidR="00E22D32" w:rsidRPr="008E7331">
        <w:rPr>
          <w:rFonts w:ascii="Calibri" w:eastAsia="Calibri" w:hAnsi="Calibri" w:cs="Calibri"/>
        </w:rPr>
        <w:t>basiert</w:t>
      </w:r>
      <w:r w:rsidR="002C5A17" w:rsidRPr="008E7331">
        <w:rPr>
          <w:rFonts w:ascii="Calibri" w:eastAsia="Calibri" w:hAnsi="Calibri" w:cs="Calibri"/>
        </w:rPr>
        <w:t xml:space="preserve"> auf</w:t>
      </w:r>
      <w:r w:rsidR="00BF4600" w:rsidRPr="008E7331">
        <w:rPr>
          <w:rFonts w:ascii="Calibri" w:eastAsia="Calibri" w:hAnsi="Calibri" w:cs="Calibri"/>
        </w:rPr>
        <w:t xml:space="preserve"> </w:t>
      </w:r>
      <w:r w:rsidR="00760F90" w:rsidRPr="008E7331">
        <w:rPr>
          <w:rFonts w:ascii="Calibri" w:eastAsia="Calibri" w:hAnsi="Calibri" w:cs="Calibri"/>
        </w:rPr>
        <w:t>elementarem Schwefel als fungizider Wirkstoff. Schwefel hat eine direkte Wirkung auf die verschiedenen Entwicklungsstadien des Getreidemehltaus. Er wirkt unspezifisch als Multi-Site-Inhibitor und hilft so Resistenzen zu vermeiden</w:t>
      </w:r>
      <w:r w:rsidR="002C5A17" w:rsidRPr="008E7331">
        <w:rPr>
          <w:rFonts w:ascii="Calibri" w:eastAsia="Calibri" w:hAnsi="Calibri" w:cs="Calibri"/>
        </w:rPr>
        <w:t>.</w:t>
      </w:r>
      <w:r w:rsidR="002C5A17" w:rsidRPr="008E7331">
        <w:rPr>
          <w:rFonts w:ascii="Calibri" w:eastAsia="Calibri" w:hAnsi="Calibri" w:cs="Calibri"/>
          <w:color w:val="FF0000"/>
        </w:rPr>
        <w:t xml:space="preserve"> </w:t>
      </w:r>
      <w:r w:rsidR="002C5A17" w:rsidRPr="008E7331">
        <w:rPr>
          <w:rFonts w:ascii="Calibri" w:eastAsia="Calibri" w:hAnsi="Calibri" w:cs="Calibri"/>
        </w:rPr>
        <w:t xml:space="preserve">Dank der innovativen Formulierung mit </w:t>
      </w:r>
      <w:r w:rsidR="00E22D32" w:rsidRPr="008E7331">
        <w:rPr>
          <w:rFonts w:ascii="Calibri" w:eastAsia="Calibri" w:hAnsi="Calibri" w:cs="Calibri"/>
        </w:rPr>
        <w:t xml:space="preserve">dem Haftmittel </w:t>
      </w:r>
      <w:r w:rsidR="002C5A17" w:rsidRPr="008E7331">
        <w:rPr>
          <w:rFonts w:ascii="Calibri" w:eastAsia="Calibri" w:hAnsi="Calibri" w:cs="Calibri"/>
        </w:rPr>
        <w:t>XANTHANE bietet es eine stärkere und länger anhaltende Wirkung als herkömmlicher Netzschwefel</w:t>
      </w:r>
      <w:r w:rsidR="005D6FD4" w:rsidRPr="008E7331">
        <w:rPr>
          <w:rFonts w:ascii="Calibri" w:eastAsia="Calibri" w:hAnsi="Calibri" w:cs="Calibri"/>
        </w:rPr>
        <w:t xml:space="preserve"> durch die sehr hohe Regenfestigkeit.</w:t>
      </w:r>
      <w:r w:rsidR="002C5A17" w:rsidRPr="008E7331">
        <w:rPr>
          <w:rFonts w:ascii="Calibri" w:eastAsia="Calibri" w:hAnsi="Calibri" w:cs="Calibri"/>
        </w:rPr>
        <w:t xml:space="preserve"> Ein weiterer Vorteil ist die hohe Umweltverträglichkeit, da Schwefel von Mikroorganismen zu pflanzenverfügbarem Sulfat abgebaut wird.</w:t>
      </w:r>
    </w:p>
    <w:p w14:paraId="70AD8C47" w14:textId="0F78DEEB" w:rsidR="002C5A17" w:rsidRPr="008E7331" w:rsidRDefault="002C5A17" w:rsidP="00DD4FEF">
      <w:pPr>
        <w:spacing w:line="264" w:lineRule="exact"/>
        <w:ind w:left="20"/>
        <w:jc w:val="both"/>
        <w:rPr>
          <w:rFonts w:ascii="Calibri" w:eastAsia="Calibri" w:hAnsi="Calibri" w:cs="Calibri"/>
        </w:rPr>
      </w:pPr>
      <w:r w:rsidRPr="008E7331">
        <w:rPr>
          <w:rFonts w:ascii="Calibri" w:eastAsia="Calibri" w:hAnsi="Calibri" w:cs="Calibri"/>
        </w:rPr>
        <w:t>Dr. Krueger sprach auch über HEADSET, ein</w:t>
      </w:r>
      <w:r w:rsidR="00691D6B" w:rsidRPr="008E7331">
        <w:rPr>
          <w:rFonts w:ascii="Calibri" w:eastAsia="Calibri" w:hAnsi="Calibri" w:cs="Calibri"/>
        </w:rPr>
        <w:t>e neue</w:t>
      </w:r>
      <w:r w:rsidRPr="008E7331">
        <w:rPr>
          <w:rFonts w:ascii="Calibri" w:eastAsia="Calibri" w:hAnsi="Calibri" w:cs="Calibri"/>
        </w:rPr>
        <w:t xml:space="preserve"> </w:t>
      </w:r>
      <w:proofErr w:type="spellStart"/>
      <w:r w:rsidRPr="008E7331">
        <w:rPr>
          <w:rFonts w:ascii="Calibri" w:eastAsia="Calibri" w:hAnsi="Calibri" w:cs="Calibri"/>
        </w:rPr>
        <w:t>Biostimulanz</w:t>
      </w:r>
      <w:proofErr w:type="spellEnd"/>
      <w:r w:rsidRPr="008E7331">
        <w:rPr>
          <w:rFonts w:ascii="Calibri" w:eastAsia="Calibri" w:hAnsi="Calibri" w:cs="Calibri"/>
        </w:rPr>
        <w:t xml:space="preserve"> für Gerste</w:t>
      </w:r>
      <w:r w:rsidR="00994BF6" w:rsidRPr="008E7331">
        <w:rPr>
          <w:rFonts w:ascii="Calibri" w:eastAsia="Calibri" w:hAnsi="Calibri" w:cs="Calibri"/>
        </w:rPr>
        <w:t xml:space="preserve"> und Weizen</w:t>
      </w:r>
      <w:r w:rsidRPr="008E7331">
        <w:rPr>
          <w:rFonts w:ascii="Calibri" w:eastAsia="Calibri" w:hAnsi="Calibri" w:cs="Calibri"/>
        </w:rPr>
        <w:t xml:space="preserve">, </w:t>
      </w:r>
      <w:r w:rsidR="00E22D32" w:rsidRPr="008E7331">
        <w:rPr>
          <w:rFonts w:ascii="Calibri" w:eastAsia="Calibri" w:hAnsi="Calibri" w:cs="Calibri"/>
        </w:rPr>
        <w:t>dass</w:t>
      </w:r>
      <w:r w:rsidRPr="008E7331">
        <w:rPr>
          <w:rFonts w:ascii="Calibri" w:eastAsia="Calibri" w:hAnsi="Calibri" w:cs="Calibri"/>
        </w:rPr>
        <w:t xml:space="preserve"> die Nährstoffversorgung und den Stoffwechsel fördert. Es unterstützt den Erhalt der ährentragenden Halme und ist mit Fungiziden und Herbiziden mischbar. </w:t>
      </w:r>
      <w:r w:rsidR="006C35DC" w:rsidRPr="008E7331">
        <w:rPr>
          <w:rFonts w:ascii="Calibri" w:eastAsia="Calibri" w:hAnsi="Calibri" w:cs="Calibri"/>
        </w:rPr>
        <w:t xml:space="preserve">Als </w:t>
      </w:r>
      <w:r w:rsidRPr="008E7331">
        <w:rPr>
          <w:rFonts w:ascii="Calibri" w:eastAsia="Calibri" w:hAnsi="Calibri" w:cs="Calibri"/>
        </w:rPr>
        <w:t xml:space="preserve">Empfehlung </w:t>
      </w:r>
      <w:r w:rsidR="006C35DC" w:rsidRPr="008E7331">
        <w:rPr>
          <w:rFonts w:ascii="Calibri" w:eastAsia="Calibri" w:hAnsi="Calibri" w:cs="Calibri"/>
        </w:rPr>
        <w:t xml:space="preserve">gibt er zwei Anwendungen an: </w:t>
      </w:r>
      <w:r w:rsidR="006C35DC" w:rsidRPr="008E7331">
        <w:rPr>
          <w:rFonts w:ascii="Calibri" w:eastAsia="Calibri" w:hAnsi="Calibri" w:cs="Calibri"/>
        </w:rPr>
        <w:br/>
        <w:t xml:space="preserve">1. </w:t>
      </w:r>
      <w:r w:rsidRPr="008E7331">
        <w:rPr>
          <w:rFonts w:ascii="Calibri" w:eastAsia="Calibri" w:hAnsi="Calibri" w:cs="Calibri"/>
        </w:rPr>
        <w:t>BBCH 21-29 mit 1 l/ha</w:t>
      </w:r>
      <w:r w:rsidR="00691D6B" w:rsidRPr="008E7331">
        <w:rPr>
          <w:rFonts w:ascii="Calibri" w:eastAsia="Calibri" w:hAnsi="Calibri" w:cs="Calibri"/>
        </w:rPr>
        <w:t xml:space="preserve">: </w:t>
      </w:r>
      <w:r w:rsidRPr="008E7331">
        <w:rPr>
          <w:rFonts w:ascii="Calibri" w:eastAsia="Calibri" w:hAnsi="Calibri" w:cs="Calibri"/>
        </w:rPr>
        <w:t xml:space="preserve">um die Pflanze optimal zu aktivieren und </w:t>
      </w:r>
      <w:r w:rsidR="00691D6B" w:rsidRPr="008E7331">
        <w:rPr>
          <w:rFonts w:ascii="Calibri" w:eastAsia="Calibri" w:hAnsi="Calibri" w:cs="Calibri"/>
        </w:rPr>
        <w:t xml:space="preserve">den </w:t>
      </w:r>
      <w:r w:rsidR="006C35DC" w:rsidRPr="008E7331">
        <w:rPr>
          <w:rFonts w:ascii="Calibri" w:eastAsia="Calibri" w:hAnsi="Calibri" w:cs="Calibri"/>
        </w:rPr>
        <w:t>Chlorophyllgehalt zu steigern.</w:t>
      </w:r>
      <w:r w:rsidR="006C35DC" w:rsidRPr="008E7331">
        <w:rPr>
          <w:rFonts w:ascii="Calibri" w:eastAsia="Calibri" w:hAnsi="Calibri" w:cs="Calibri"/>
        </w:rPr>
        <w:br/>
        <w:t xml:space="preserve">2. </w:t>
      </w:r>
      <w:r w:rsidRPr="008E7331">
        <w:rPr>
          <w:rFonts w:ascii="Calibri" w:eastAsia="Calibri" w:hAnsi="Calibri" w:cs="Calibri"/>
        </w:rPr>
        <w:t>BBCH 30-39 mit 1 l/ha</w:t>
      </w:r>
      <w:r w:rsidR="00691D6B" w:rsidRPr="008E7331">
        <w:rPr>
          <w:rFonts w:ascii="Calibri" w:eastAsia="Calibri" w:hAnsi="Calibri" w:cs="Calibri"/>
        </w:rPr>
        <w:t xml:space="preserve">: </w:t>
      </w:r>
      <w:r w:rsidRPr="008E7331">
        <w:rPr>
          <w:rFonts w:ascii="Calibri" w:eastAsia="Calibri" w:hAnsi="Calibri" w:cs="Calibri"/>
        </w:rPr>
        <w:t>für eine verbesserte Magnesiumversorgung und hohe</w:t>
      </w:r>
      <w:r w:rsidR="006C35DC" w:rsidRPr="008E7331">
        <w:rPr>
          <w:rFonts w:ascii="Calibri" w:eastAsia="Calibri" w:hAnsi="Calibri" w:cs="Calibri"/>
        </w:rPr>
        <w:t xml:space="preserve"> </w:t>
      </w:r>
      <w:r w:rsidRPr="008E7331">
        <w:rPr>
          <w:rFonts w:ascii="Calibri" w:eastAsia="Calibri" w:hAnsi="Calibri" w:cs="Calibri"/>
        </w:rPr>
        <w:t>Stresstoleranz bis zur Ertragsbildung.</w:t>
      </w:r>
    </w:p>
    <w:p w14:paraId="4CEB628C" w14:textId="7E284E76" w:rsidR="002C5A17" w:rsidRPr="008E7331" w:rsidRDefault="002C5A17" w:rsidP="00DD4FEF">
      <w:pPr>
        <w:spacing w:after="0" w:line="264" w:lineRule="exact"/>
        <w:ind w:left="23"/>
        <w:jc w:val="both"/>
        <w:rPr>
          <w:rFonts w:ascii="Calibri" w:eastAsia="Calibri" w:hAnsi="Calibri" w:cs="Calibri"/>
          <w:b/>
          <w:bCs/>
        </w:rPr>
      </w:pPr>
      <w:r w:rsidRPr="008E7331">
        <w:rPr>
          <w:rFonts w:ascii="Calibri" w:eastAsia="Calibri" w:hAnsi="Calibri" w:cs="Calibri"/>
          <w:b/>
          <w:bCs/>
        </w:rPr>
        <w:t>Neue Produkte</w:t>
      </w:r>
      <w:r w:rsidR="006C35DC" w:rsidRPr="008E7331">
        <w:rPr>
          <w:rFonts w:ascii="Calibri" w:eastAsia="Calibri" w:hAnsi="Calibri" w:cs="Calibri"/>
          <w:b/>
          <w:bCs/>
        </w:rPr>
        <w:t xml:space="preserve"> </w:t>
      </w:r>
      <w:r w:rsidRPr="008E7331">
        <w:rPr>
          <w:rFonts w:ascii="Calibri" w:eastAsia="Calibri" w:hAnsi="Calibri" w:cs="Calibri"/>
          <w:b/>
          <w:bCs/>
        </w:rPr>
        <w:t xml:space="preserve">für </w:t>
      </w:r>
      <w:r w:rsidR="006C35DC" w:rsidRPr="008E7331">
        <w:rPr>
          <w:rFonts w:ascii="Calibri" w:eastAsia="Calibri" w:hAnsi="Calibri" w:cs="Calibri"/>
          <w:b/>
          <w:bCs/>
        </w:rPr>
        <w:t>Getreide</w:t>
      </w:r>
      <w:r w:rsidRPr="008E7331">
        <w:rPr>
          <w:rFonts w:ascii="Calibri" w:eastAsia="Calibri" w:hAnsi="Calibri" w:cs="Calibri"/>
          <w:b/>
          <w:bCs/>
        </w:rPr>
        <w:t>, Kartoffeln</w:t>
      </w:r>
      <w:r w:rsidR="00E22D32" w:rsidRPr="008E7331">
        <w:rPr>
          <w:rFonts w:ascii="Calibri" w:eastAsia="Calibri" w:hAnsi="Calibri" w:cs="Calibri"/>
          <w:b/>
          <w:bCs/>
        </w:rPr>
        <w:t xml:space="preserve"> und </w:t>
      </w:r>
      <w:r w:rsidRPr="008E7331">
        <w:rPr>
          <w:rFonts w:ascii="Calibri" w:eastAsia="Calibri" w:hAnsi="Calibri" w:cs="Calibri"/>
          <w:b/>
          <w:bCs/>
        </w:rPr>
        <w:t xml:space="preserve">Raps </w:t>
      </w:r>
    </w:p>
    <w:p w14:paraId="7D307E48" w14:textId="6145C614" w:rsidR="002C5A17" w:rsidRPr="008E7331" w:rsidRDefault="002C5A17" w:rsidP="00DD4FEF">
      <w:pPr>
        <w:spacing w:line="264" w:lineRule="exact"/>
        <w:ind w:left="20"/>
        <w:jc w:val="both"/>
        <w:rPr>
          <w:rFonts w:ascii="Calibri" w:eastAsia="Calibri" w:hAnsi="Calibri" w:cs="Calibri"/>
        </w:rPr>
      </w:pPr>
      <w:r w:rsidRPr="008E7331">
        <w:rPr>
          <w:rFonts w:ascii="Calibri" w:eastAsia="Calibri" w:hAnsi="Calibri" w:cs="Calibri"/>
        </w:rPr>
        <w:t xml:space="preserve">Abschließend wurden auch neue konventionelle Produkte vorgestellt, die für verschiedene Kulturen von Bedeutung sind. </w:t>
      </w:r>
      <w:r w:rsidR="00DB7350" w:rsidRPr="008E7331">
        <w:rPr>
          <w:rFonts w:ascii="Calibri" w:eastAsia="Calibri" w:hAnsi="Calibri" w:cs="Calibri"/>
        </w:rPr>
        <w:t>Im Weizen ermöglichen die Herbizide CURRENT + RADIAMIX sowie DIRECTOR eine gezielte Unkrautbekämpfung</w:t>
      </w:r>
      <w:r w:rsidRPr="008E7331">
        <w:rPr>
          <w:rFonts w:ascii="Calibri" w:eastAsia="Calibri" w:hAnsi="Calibri" w:cs="Calibri"/>
        </w:rPr>
        <w:t xml:space="preserve">. </w:t>
      </w:r>
      <w:r w:rsidR="00A341F7" w:rsidRPr="008E7331">
        <w:rPr>
          <w:rFonts w:ascii="Calibri" w:eastAsia="Calibri" w:hAnsi="Calibri" w:cs="Calibri"/>
        </w:rPr>
        <w:t>Für</w:t>
      </w:r>
      <w:r w:rsidRPr="008E7331">
        <w:rPr>
          <w:rFonts w:ascii="Calibri" w:eastAsia="Calibri" w:hAnsi="Calibri" w:cs="Calibri"/>
        </w:rPr>
        <w:t xml:space="preserve"> Kartoffeln spielt das Insektizid SHENZI eine wichtige Rolle in der </w:t>
      </w:r>
      <w:proofErr w:type="spellStart"/>
      <w:r w:rsidRPr="008E7331">
        <w:rPr>
          <w:rFonts w:ascii="Calibri" w:eastAsia="Calibri" w:hAnsi="Calibri" w:cs="Calibri"/>
        </w:rPr>
        <w:t>ProNutiva</w:t>
      </w:r>
      <w:proofErr w:type="spellEnd"/>
      <w:r w:rsidRPr="008E7331">
        <w:rPr>
          <w:rFonts w:ascii="Calibri" w:eastAsia="Calibri" w:hAnsi="Calibri" w:cs="Calibri"/>
        </w:rPr>
        <w:t xml:space="preserve">-Strategie, um den Anbau unter schwierigen Bedingungen zu unterstützen. </w:t>
      </w:r>
      <w:r w:rsidR="00A0428D" w:rsidRPr="008E7331">
        <w:rPr>
          <w:rFonts w:ascii="Calibri" w:eastAsia="Calibri" w:hAnsi="Calibri" w:cs="Calibri"/>
        </w:rPr>
        <w:t xml:space="preserve">Weitere </w:t>
      </w:r>
      <w:r w:rsidR="00DB7350" w:rsidRPr="008E7331">
        <w:rPr>
          <w:rFonts w:ascii="Calibri" w:eastAsia="Calibri" w:hAnsi="Calibri" w:cs="Calibri"/>
        </w:rPr>
        <w:t>Herbizide wie COLZAMID und CRESENDO kommen in Getreide und anderen Kulturen zum Einsatz.</w:t>
      </w:r>
      <w:r w:rsidR="00A0428D" w:rsidRPr="008E7331">
        <w:rPr>
          <w:rFonts w:ascii="Calibri" w:eastAsia="Calibri" w:hAnsi="Calibri" w:cs="Calibri"/>
        </w:rPr>
        <w:t xml:space="preserve"> </w:t>
      </w:r>
      <w:r w:rsidRPr="008E7331">
        <w:rPr>
          <w:rFonts w:ascii="Calibri" w:eastAsia="Calibri" w:hAnsi="Calibri" w:cs="Calibri"/>
        </w:rPr>
        <w:t xml:space="preserve">Für </w:t>
      </w:r>
      <w:r w:rsidR="00DB7350" w:rsidRPr="008E7331">
        <w:rPr>
          <w:rFonts w:ascii="Calibri" w:eastAsia="Calibri" w:hAnsi="Calibri" w:cs="Calibri"/>
        </w:rPr>
        <w:t xml:space="preserve">den </w:t>
      </w:r>
      <w:r w:rsidRPr="008E7331">
        <w:rPr>
          <w:rFonts w:ascii="Calibri" w:eastAsia="Calibri" w:hAnsi="Calibri" w:cs="Calibri"/>
        </w:rPr>
        <w:t xml:space="preserve">Raps bietet WEDDELL als Fungizid eine effektive Lösung. Außerdem </w:t>
      </w:r>
      <w:r w:rsidR="00994BF6" w:rsidRPr="008E7331">
        <w:rPr>
          <w:rFonts w:ascii="Calibri" w:eastAsia="Calibri" w:hAnsi="Calibri" w:cs="Calibri"/>
        </w:rPr>
        <w:t xml:space="preserve">ist </w:t>
      </w:r>
      <w:r w:rsidRPr="008E7331">
        <w:rPr>
          <w:rFonts w:ascii="Calibri" w:eastAsia="Calibri" w:hAnsi="Calibri" w:cs="Calibri"/>
        </w:rPr>
        <w:t xml:space="preserve">das neue Fungizid PATTON PRO </w:t>
      </w:r>
      <w:r w:rsidR="00994BF6" w:rsidRPr="008E7331">
        <w:rPr>
          <w:rFonts w:ascii="Calibri" w:eastAsia="Calibri" w:hAnsi="Calibri" w:cs="Calibri"/>
        </w:rPr>
        <w:t>für Getreide-Arten und Raps zugelassen</w:t>
      </w:r>
      <w:r w:rsidRPr="008E7331">
        <w:rPr>
          <w:rFonts w:ascii="Calibri" w:eastAsia="Calibri" w:hAnsi="Calibri" w:cs="Calibri"/>
        </w:rPr>
        <w:t xml:space="preserve">. Diese Produkte </w:t>
      </w:r>
      <w:r w:rsidR="00476847" w:rsidRPr="008E7331">
        <w:rPr>
          <w:rFonts w:ascii="Calibri" w:eastAsia="Calibri" w:hAnsi="Calibri" w:cs="Calibri"/>
        </w:rPr>
        <w:t>werden das</w:t>
      </w:r>
      <w:r w:rsidRPr="008E7331">
        <w:rPr>
          <w:rFonts w:ascii="Calibri" w:eastAsia="Calibri" w:hAnsi="Calibri" w:cs="Calibri"/>
        </w:rPr>
        <w:t xml:space="preserve"> Portfolio </w:t>
      </w:r>
      <w:r w:rsidR="00476847" w:rsidRPr="008E7331">
        <w:rPr>
          <w:rFonts w:ascii="Calibri" w:eastAsia="Calibri" w:hAnsi="Calibri" w:cs="Calibri"/>
        </w:rPr>
        <w:t xml:space="preserve">ergänzen </w:t>
      </w:r>
      <w:r w:rsidRPr="008E7331">
        <w:rPr>
          <w:rFonts w:ascii="Calibri" w:eastAsia="Calibri" w:hAnsi="Calibri" w:cs="Calibri"/>
        </w:rPr>
        <w:t xml:space="preserve">und zur Resilienz und Effizienz in der landwirtschaftlichen Produktion </w:t>
      </w:r>
      <w:r w:rsidR="00476847" w:rsidRPr="008E7331">
        <w:rPr>
          <w:rFonts w:ascii="Calibri" w:eastAsia="Calibri" w:hAnsi="Calibri" w:cs="Calibri"/>
        </w:rPr>
        <w:t>beitragen</w:t>
      </w:r>
      <w:r w:rsidRPr="008E7331">
        <w:rPr>
          <w:rFonts w:ascii="Calibri" w:eastAsia="Calibri" w:hAnsi="Calibri" w:cs="Calibri"/>
        </w:rPr>
        <w:t>.</w:t>
      </w:r>
    </w:p>
    <w:p w14:paraId="4C1D41FE" w14:textId="77777777" w:rsidR="00DD4FEF" w:rsidRPr="008E7331" w:rsidRDefault="00DD4FEF" w:rsidP="0051560E">
      <w:pPr>
        <w:spacing w:line="264" w:lineRule="exact"/>
        <w:rPr>
          <w:rFonts w:ascii="Calibri" w:eastAsia="Calibri" w:hAnsi="Calibri" w:cs="Calibri"/>
        </w:rPr>
      </w:pPr>
    </w:p>
    <w:p w14:paraId="5355A424" w14:textId="509A578B" w:rsidR="008B3CC7" w:rsidRPr="008E7331" w:rsidRDefault="00016AA2" w:rsidP="0051560E">
      <w:pPr>
        <w:spacing w:line="264" w:lineRule="exact"/>
        <w:rPr>
          <w:rFonts w:ascii="Calibri" w:eastAsia="Calibri" w:hAnsi="Calibri" w:cs="Calibri"/>
        </w:rPr>
      </w:pPr>
      <w:r w:rsidRPr="008E7331">
        <w:rPr>
          <w:rFonts w:ascii="Calibri" w:eastAsia="Calibri" w:hAnsi="Calibri" w:cs="Calibri"/>
        </w:rPr>
        <w:lastRenderedPageBreak/>
        <w:t>***</w:t>
      </w:r>
    </w:p>
    <w:p w14:paraId="6FB4CD27" w14:textId="77777777" w:rsidR="00994BF6" w:rsidRPr="008E7331" w:rsidRDefault="00994BF6" w:rsidP="0051560E">
      <w:pPr>
        <w:spacing w:line="264" w:lineRule="exact"/>
        <w:rPr>
          <w:rFonts w:ascii="Calibri" w:eastAsia="Calibri" w:hAnsi="Calibri" w:cs="Calibri"/>
        </w:rPr>
      </w:pPr>
    </w:p>
    <w:p w14:paraId="5FAE7C0D" w14:textId="77777777" w:rsidR="00016AA2" w:rsidRPr="008E7331" w:rsidRDefault="00016AA2" w:rsidP="006C35DC">
      <w:pPr>
        <w:rPr>
          <w:rFonts w:ascii="Calibri" w:hAnsi="Calibri" w:cs="Calibri"/>
          <w:b/>
          <w:bCs/>
        </w:rPr>
      </w:pPr>
      <w:r w:rsidRPr="008E7331">
        <w:rPr>
          <w:rFonts w:ascii="Calibri" w:hAnsi="Calibri" w:cs="Calibri"/>
          <w:b/>
          <w:bCs/>
        </w:rPr>
        <w:t xml:space="preserve">Mehr aus der UPL-Welt unter </w:t>
      </w:r>
      <w:hyperlink r:id="rId10" w:history="1">
        <w:r w:rsidRPr="008E7331">
          <w:rPr>
            <w:rStyle w:val="Hyperlink"/>
            <w:rFonts w:ascii="Calibri" w:hAnsi="Calibri" w:cs="Calibri"/>
            <w:b/>
            <w:bCs/>
            <w:color w:val="FF8833"/>
          </w:rPr>
          <w:t>de.upl-ltd.com</w:t>
        </w:r>
      </w:hyperlink>
      <w:r w:rsidRPr="008E7331">
        <w:rPr>
          <w:rFonts w:ascii="Calibri" w:hAnsi="Calibri" w:cs="Calibri"/>
          <w:b/>
          <w:bCs/>
        </w:rPr>
        <w:t xml:space="preserve"> und pronutiva.de</w:t>
      </w:r>
    </w:p>
    <w:p w14:paraId="43D9F449" w14:textId="77777777" w:rsidR="00016AA2" w:rsidRPr="008E7331" w:rsidRDefault="00016AA2" w:rsidP="006C35DC">
      <w:pPr>
        <w:spacing w:after="0"/>
        <w:rPr>
          <w:rFonts w:ascii="Calibri" w:hAnsi="Calibri" w:cs="Calibri"/>
          <w:b/>
          <w:bCs/>
        </w:rPr>
      </w:pPr>
    </w:p>
    <w:p w14:paraId="1B7D6E23" w14:textId="77777777" w:rsidR="00016AA2" w:rsidRPr="008E7331" w:rsidRDefault="00016AA2" w:rsidP="006C35DC">
      <w:pPr>
        <w:spacing w:after="0"/>
        <w:rPr>
          <w:rFonts w:ascii="Calibri" w:hAnsi="Calibri" w:cs="Calibri"/>
          <w:b/>
          <w:bCs/>
        </w:rPr>
      </w:pPr>
      <w:r w:rsidRPr="008E7331">
        <w:rPr>
          <w:rFonts w:ascii="Calibri" w:hAnsi="Calibri" w:cs="Calibri"/>
          <w:b/>
          <w:bCs/>
        </w:rPr>
        <w:t>Pressekontakt für weiteres Infomaterial und Rückfragen:</w:t>
      </w:r>
    </w:p>
    <w:p w14:paraId="35F6F17C" w14:textId="77777777" w:rsidR="00016AA2" w:rsidRPr="008E7331" w:rsidRDefault="00016AA2" w:rsidP="006C35DC">
      <w:pPr>
        <w:spacing w:after="0"/>
        <w:rPr>
          <w:rFonts w:ascii="Calibri" w:hAnsi="Calibri" w:cs="Calibri"/>
          <w:b/>
          <w:bCs/>
          <w:color w:val="FF8833"/>
          <w:sz w:val="18"/>
          <w:szCs w:val="18"/>
        </w:rPr>
      </w:pPr>
    </w:p>
    <w:p w14:paraId="5D9AE16F" w14:textId="77777777" w:rsidR="00016AA2" w:rsidRPr="008E7331" w:rsidRDefault="00016AA2" w:rsidP="006C35DC">
      <w:pPr>
        <w:spacing w:after="0"/>
        <w:rPr>
          <w:rFonts w:ascii="Calibri" w:hAnsi="Calibri" w:cs="Calibri"/>
          <w:b/>
          <w:bCs/>
          <w:color w:val="FF8833"/>
          <w:lang w:val="en-GB"/>
        </w:rPr>
      </w:pPr>
      <w:r w:rsidRPr="008E7331">
        <w:rPr>
          <w:rFonts w:ascii="Calibri" w:hAnsi="Calibri" w:cs="Calibri"/>
          <w:b/>
          <w:bCs/>
          <w:color w:val="FF8833"/>
          <w:lang w:val="en-GB"/>
        </w:rPr>
        <w:t>Dorota Kasza</w:t>
      </w:r>
    </w:p>
    <w:p w14:paraId="19C752CB" w14:textId="77777777" w:rsidR="00016AA2" w:rsidRPr="008E7331" w:rsidRDefault="00016AA2" w:rsidP="006C35DC">
      <w:pPr>
        <w:rPr>
          <w:rFonts w:ascii="Calibri" w:hAnsi="Calibri" w:cs="Calibri"/>
          <w:lang w:val="en-GB"/>
        </w:rPr>
      </w:pPr>
      <w:r w:rsidRPr="008E7331">
        <w:rPr>
          <w:rFonts w:ascii="Calibri" w:hAnsi="Calibri" w:cs="Calibri"/>
          <w:lang w:val="en-GB"/>
        </w:rPr>
        <w:t>Head of Communication /</w:t>
      </w:r>
      <w:r w:rsidRPr="008E7331">
        <w:rPr>
          <w:rFonts w:ascii="Calibri" w:hAnsi="Calibri" w:cs="Calibri"/>
          <w:lang w:val="en-GB"/>
        </w:rPr>
        <w:br/>
        <w:t>Sales &amp; Marketing Promotion</w:t>
      </w:r>
    </w:p>
    <w:tbl>
      <w:tblPr>
        <w:tblW w:w="0" w:type="auto"/>
        <w:shd w:val="clear" w:color="auto" w:fill="FFFFFF"/>
        <w:tblLayout w:type="fixed"/>
        <w:tblCellMar>
          <w:left w:w="0" w:type="dxa"/>
          <w:right w:w="0" w:type="dxa"/>
        </w:tblCellMar>
        <w:tblLook w:val="04A0" w:firstRow="1" w:lastRow="0" w:firstColumn="1" w:lastColumn="0" w:noHBand="0" w:noVBand="1"/>
      </w:tblPr>
      <w:tblGrid>
        <w:gridCol w:w="709"/>
        <w:gridCol w:w="18"/>
        <w:gridCol w:w="2562"/>
      </w:tblGrid>
      <w:tr w:rsidR="00016AA2" w:rsidRPr="008E7331" w14:paraId="794B4EC3" w14:textId="77777777" w:rsidTr="00A33675">
        <w:trPr>
          <w:trHeight w:val="240"/>
        </w:trPr>
        <w:tc>
          <w:tcPr>
            <w:tcW w:w="709" w:type="dxa"/>
            <w:tcBorders>
              <w:top w:val="nil"/>
              <w:left w:val="nil"/>
              <w:bottom w:val="nil"/>
              <w:right w:val="nil"/>
            </w:tcBorders>
            <w:shd w:val="clear" w:color="auto" w:fill="FFFFFF"/>
            <w:tcMar>
              <w:top w:w="30" w:type="dxa"/>
              <w:left w:w="0" w:type="dxa"/>
              <w:bottom w:w="30" w:type="dxa"/>
              <w:right w:w="0" w:type="dxa"/>
            </w:tcMar>
            <w:vAlign w:val="center"/>
            <w:hideMark/>
          </w:tcPr>
          <w:p w14:paraId="0EBFE5B4" w14:textId="77777777" w:rsidR="00016AA2" w:rsidRPr="008E7331" w:rsidRDefault="00016AA2" w:rsidP="006C35DC">
            <w:pPr>
              <w:spacing w:after="0"/>
              <w:rPr>
                <w:rFonts w:ascii="Calibri" w:hAnsi="Calibri" w:cs="Calibri"/>
                <w:sz w:val="20"/>
                <w:szCs w:val="20"/>
              </w:rPr>
            </w:pPr>
            <w:r w:rsidRPr="008E7331">
              <w:rPr>
                <w:rFonts w:ascii="Calibri" w:hAnsi="Calibri" w:cs="Calibri"/>
                <w:sz w:val="20"/>
                <w:szCs w:val="20"/>
              </w:rPr>
              <w:t>Tel.:</w:t>
            </w:r>
          </w:p>
        </w:tc>
        <w:tc>
          <w:tcPr>
            <w:tcW w:w="2580" w:type="dxa"/>
            <w:gridSpan w:val="2"/>
            <w:tcBorders>
              <w:top w:val="nil"/>
              <w:left w:val="nil"/>
              <w:bottom w:val="nil"/>
              <w:right w:val="nil"/>
            </w:tcBorders>
            <w:shd w:val="clear" w:color="auto" w:fill="FFFFFF"/>
            <w:tcMar>
              <w:top w:w="30" w:type="dxa"/>
              <w:left w:w="0" w:type="dxa"/>
              <w:bottom w:w="30" w:type="dxa"/>
              <w:right w:w="0" w:type="dxa"/>
            </w:tcMar>
            <w:vAlign w:val="bottom"/>
            <w:hideMark/>
          </w:tcPr>
          <w:p w14:paraId="72DBE774" w14:textId="77777777" w:rsidR="00016AA2" w:rsidRPr="008E7331" w:rsidRDefault="00016AA2" w:rsidP="006C35DC">
            <w:pPr>
              <w:spacing w:after="0"/>
              <w:rPr>
                <w:rFonts w:ascii="Calibri" w:hAnsi="Calibri" w:cs="Calibri"/>
                <w:sz w:val="20"/>
                <w:szCs w:val="20"/>
              </w:rPr>
            </w:pPr>
            <w:r w:rsidRPr="008E7331">
              <w:rPr>
                <w:rFonts w:ascii="Calibri" w:hAnsi="Calibri" w:cs="Calibri"/>
                <w:sz w:val="20"/>
                <w:szCs w:val="20"/>
              </w:rPr>
              <w:t>+49 2232 7012524</w:t>
            </w:r>
          </w:p>
        </w:tc>
      </w:tr>
      <w:tr w:rsidR="00016AA2" w:rsidRPr="008E7331" w14:paraId="03D425D4" w14:textId="77777777" w:rsidTr="00A33675">
        <w:trPr>
          <w:trHeight w:val="237"/>
        </w:trPr>
        <w:tc>
          <w:tcPr>
            <w:tcW w:w="727" w:type="dxa"/>
            <w:gridSpan w:val="2"/>
            <w:tcBorders>
              <w:top w:val="nil"/>
              <w:left w:val="nil"/>
              <w:bottom w:val="nil"/>
              <w:right w:val="nil"/>
            </w:tcBorders>
            <w:shd w:val="clear" w:color="auto" w:fill="FFFFFF"/>
            <w:tcMar>
              <w:top w:w="30" w:type="dxa"/>
              <w:left w:w="0" w:type="dxa"/>
              <w:bottom w:w="30" w:type="dxa"/>
              <w:right w:w="0" w:type="dxa"/>
            </w:tcMar>
            <w:vAlign w:val="center"/>
            <w:hideMark/>
          </w:tcPr>
          <w:p w14:paraId="59199855" w14:textId="77777777" w:rsidR="00016AA2" w:rsidRPr="008E7331" w:rsidRDefault="00016AA2" w:rsidP="006C35DC">
            <w:pPr>
              <w:spacing w:after="0"/>
              <w:rPr>
                <w:rFonts w:ascii="Calibri" w:hAnsi="Calibri" w:cs="Calibri"/>
                <w:sz w:val="20"/>
                <w:szCs w:val="20"/>
              </w:rPr>
            </w:pPr>
            <w:r w:rsidRPr="008E7331">
              <w:rPr>
                <w:rFonts w:ascii="Calibri" w:hAnsi="Calibri" w:cs="Calibri"/>
                <w:sz w:val="20"/>
                <w:szCs w:val="20"/>
              </w:rPr>
              <w:t>Mobil:</w:t>
            </w:r>
          </w:p>
        </w:tc>
        <w:tc>
          <w:tcPr>
            <w:tcW w:w="2562" w:type="dxa"/>
            <w:tcBorders>
              <w:top w:val="nil"/>
              <w:left w:val="nil"/>
              <w:bottom w:val="nil"/>
              <w:right w:val="nil"/>
            </w:tcBorders>
            <w:shd w:val="clear" w:color="auto" w:fill="FFFFFF"/>
            <w:tcMar>
              <w:top w:w="30" w:type="dxa"/>
              <w:left w:w="0" w:type="dxa"/>
              <w:bottom w:w="30" w:type="dxa"/>
              <w:right w:w="0" w:type="dxa"/>
            </w:tcMar>
            <w:vAlign w:val="center"/>
            <w:hideMark/>
          </w:tcPr>
          <w:p w14:paraId="45F5DAB5" w14:textId="77777777" w:rsidR="00016AA2" w:rsidRPr="008E7331" w:rsidRDefault="00016AA2" w:rsidP="006C35DC">
            <w:pPr>
              <w:spacing w:after="0"/>
              <w:rPr>
                <w:rFonts w:ascii="Calibri" w:hAnsi="Calibri" w:cs="Calibri"/>
                <w:sz w:val="20"/>
                <w:szCs w:val="20"/>
              </w:rPr>
            </w:pPr>
            <w:r w:rsidRPr="008E7331">
              <w:rPr>
                <w:rFonts w:ascii="Calibri" w:hAnsi="Calibri" w:cs="Calibri"/>
                <w:sz w:val="20"/>
                <w:szCs w:val="20"/>
              </w:rPr>
              <w:t>+49 163 8888718</w:t>
            </w:r>
          </w:p>
        </w:tc>
      </w:tr>
      <w:tr w:rsidR="00016AA2" w:rsidRPr="008E7331" w14:paraId="3BB4B5F5" w14:textId="77777777" w:rsidTr="00A33675">
        <w:trPr>
          <w:trHeight w:val="112"/>
        </w:trPr>
        <w:tc>
          <w:tcPr>
            <w:tcW w:w="727" w:type="dxa"/>
            <w:gridSpan w:val="2"/>
            <w:tcBorders>
              <w:top w:val="nil"/>
              <w:left w:val="nil"/>
              <w:bottom w:val="nil"/>
              <w:right w:val="nil"/>
            </w:tcBorders>
            <w:shd w:val="clear" w:color="auto" w:fill="FFFFFF"/>
            <w:tcMar>
              <w:top w:w="30" w:type="dxa"/>
              <w:left w:w="0" w:type="dxa"/>
              <w:bottom w:w="30" w:type="dxa"/>
              <w:right w:w="0" w:type="dxa"/>
            </w:tcMar>
            <w:vAlign w:val="center"/>
            <w:hideMark/>
          </w:tcPr>
          <w:p w14:paraId="7CBBE1D8" w14:textId="77777777" w:rsidR="00016AA2" w:rsidRPr="008E7331" w:rsidRDefault="00016AA2" w:rsidP="006C35DC">
            <w:pPr>
              <w:spacing w:after="0"/>
              <w:rPr>
                <w:rFonts w:ascii="Calibri" w:hAnsi="Calibri" w:cs="Calibri"/>
                <w:sz w:val="20"/>
                <w:szCs w:val="20"/>
              </w:rPr>
            </w:pPr>
            <w:r w:rsidRPr="008E7331">
              <w:rPr>
                <w:rFonts w:ascii="Calibri" w:hAnsi="Calibri" w:cs="Calibri"/>
                <w:sz w:val="20"/>
                <w:szCs w:val="20"/>
              </w:rPr>
              <w:t>Mail:</w:t>
            </w:r>
          </w:p>
        </w:tc>
        <w:tc>
          <w:tcPr>
            <w:tcW w:w="2562" w:type="dxa"/>
            <w:tcBorders>
              <w:top w:val="nil"/>
              <w:left w:val="nil"/>
              <w:bottom w:val="nil"/>
              <w:right w:val="nil"/>
            </w:tcBorders>
            <w:shd w:val="clear" w:color="auto" w:fill="FFFFFF"/>
            <w:tcMar>
              <w:top w:w="30" w:type="dxa"/>
              <w:left w:w="0" w:type="dxa"/>
              <w:bottom w:w="30" w:type="dxa"/>
              <w:right w:w="0" w:type="dxa"/>
            </w:tcMar>
            <w:vAlign w:val="center"/>
            <w:hideMark/>
          </w:tcPr>
          <w:p w14:paraId="4ED425A3" w14:textId="77777777" w:rsidR="00016AA2" w:rsidRPr="008E7331" w:rsidRDefault="00016AA2" w:rsidP="006C35DC">
            <w:pPr>
              <w:spacing w:after="0"/>
              <w:rPr>
                <w:rFonts w:ascii="Calibri" w:hAnsi="Calibri" w:cs="Calibri"/>
                <w:sz w:val="20"/>
                <w:szCs w:val="20"/>
              </w:rPr>
            </w:pPr>
            <w:hyperlink r:id="rId11" w:history="1">
              <w:r w:rsidRPr="008E7331">
                <w:rPr>
                  <w:rStyle w:val="Hyperlink"/>
                  <w:rFonts w:ascii="Calibri" w:hAnsi="Calibri" w:cs="Calibri"/>
                  <w:sz w:val="20"/>
                  <w:szCs w:val="20"/>
                </w:rPr>
                <w:t>dorota.kasza@upl-ltd.com</w:t>
              </w:r>
            </w:hyperlink>
          </w:p>
        </w:tc>
      </w:tr>
    </w:tbl>
    <w:p w14:paraId="1EB54662" w14:textId="77777777" w:rsidR="00016AA2" w:rsidRPr="008E7331" w:rsidRDefault="00016AA2" w:rsidP="006C35DC">
      <w:pPr>
        <w:rPr>
          <w:rFonts w:ascii="Calibri" w:hAnsi="Calibri" w:cs="Calibri"/>
          <w:b/>
          <w:sz w:val="18"/>
          <w:szCs w:val="18"/>
        </w:rPr>
      </w:pPr>
    </w:p>
    <w:p w14:paraId="2B59D0EE" w14:textId="6C7C7834" w:rsidR="00016AA2" w:rsidRPr="008E7331" w:rsidRDefault="00016AA2" w:rsidP="006C35DC">
      <w:pPr>
        <w:rPr>
          <w:rFonts w:ascii="Calibri" w:hAnsi="Calibri" w:cs="Calibri"/>
          <w:b/>
          <w:sz w:val="18"/>
          <w:szCs w:val="18"/>
        </w:rPr>
      </w:pPr>
      <w:r w:rsidRPr="008E7331">
        <w:rPr>
          <w:rFonts w:ascii="Calibri" w:hAnsi="Calibri" w:cs="Calibri"/>
          <w:b/>
          <w:sz w:val="18"/>
          <w:szCs w:val="18"/>
          <w:lang w:val="en-US"/>
        </w:rPr>
        <w:t>ÜBER UPL:</w:t>
      </w:r>
      <w:r w:rsidRPr="008E7331">
        <w:rPr>
          <w:rFonts w:ascii="Calibri" w:hAnsi="Calibri" w:cs="Calibri"/>
          <w:b/>
          <w:sz w:val="18"/>
          <w:szCs w:val="18"/>
          <w:lang w:val="en-US"/>
        </w:rPr>
        <w:br/>
      </w:r>
      <w:r w:rsidRPr="008E7331">
        <w:rPr>
          <w:rFonts w:ascii="Calibri" w:hAnsi="Calibri" w:cs="Calibri"/>
          <w:bCs/>
          <w:sz w:val="18"/>
          <w:szCs w:val="18"/>
          <w:lang w:val="en-US"/>
        </w:rPr>
        <w:t xml:space="preserve">Die UPL Corporation Ltd. </w:t>
      </w:r>
      <w:r w:rsidRPr="008E7331">
        <w:rPr>
          <w:rFonts w:ascii="Calibri" w:hAnsi="Calibri" w:cs="Calibri"/>
          <w:bCs/>
          <w:sz w:val="18"/>
          <w:szCs w:val="18"/>
        </w:rPr>
        <w:t xml:space="preserve">(UPL </w:t>
      </w:r>
      <w:proofErr w:type="spellStart"/>
      <w:r w:rsidRPr="008E7331">
        <w:rPr>
          <w:rFonts w:ascii="Calibri" w:hAnsi="Calibri" w:cs="Calibri"/>
          <w:bCs/>
          <w:sz w:val="18"/>
          <w:szCs w:val="18"/>
        </w:rPr>
        <w:t>Corp</w:t>
      </w:r>
      <w:proofErr w:type="spellEnd"/>
      <w:r w:rsidRPr="008E7331">
        <w:rPr>
          <w:rFonts w:ascii="Calibri" w:hAnsi="Calibri" w:cs="Calibri"/>
          <w:bCs/>
          <w:sz w:val="18"/>
          <w:szCs w:val="18"/>
        </w:rPr>
        <w:t xml:space="preserve">) ist ein weltweit führendes Unternehmen für Pflanzenschutz und biologische Lösungen, das die Zukunft durch eine nachhaltige Landwirtschaft und eine Denkweise, die den Landwirt in den Mittelpunkt stellt, definiert. Mit einem robusten Portfolio an ganzheitlichen Lösungen zielt UPL </w:t>
      </w:r>
      <w:proofErr w:type="spellStart"/>
      <w:r w:rsidRPr="008E7331">
        <w:rPr>
          <w:rFonts w:ascii="Calibri" w:hAnsi="Calibri" w:cs="Calibri"/>
          <w:bCs/>
          <w:sz w:val="18"/>
          <w:szCs w:val="18"/>
        </w:rPr>
        <w:t>Corp</w:t>
      </w:r>
      <w:proofErr w:type="spellEnd"/>
      <w:r w:rsidRPr="008E7331">
        <w:rPr>
          <w:rFonts w:ascii="Calibri" w:hAnsi="Calibri" w:cs="Calibri"/>
          <w:bCs/>
          <w:sz w:val="18"/>
          <w:szCs w:val="18"/>
        </w:rPr>
        <w:t xml:space="preserve"> darauf ab, gemeinsames Wachstum und Wohlstand für landwirtschaftliche Gemeinschaften, die Landwirtschaft und unseren Planeten zu schaffen. Als größte der Pure-Play-Plattformen der UPL-Gruppe trägt UPL </w:t>
      </w:r>
      <w:proofErr w:type="spellStart"/>
      <w:r w:rsidRPr="008E7331">
        <w:rPr>
          <w:rFonts w:ascii="Calibri" w:hAnsi="Calibri" w:cs="Calibri"/>
          <w:bCs/>
          <w:sz w:val="18"/>
          <w:szCs w:val="18"/>
        </w:rPr>
        <w:t>Corp</w:t>
      </w:r>
      <w:proofErr w:type="spellEnd"/>
      <w:r w:rsidRPr="008E7331">
        <w:rPr>
          <w:rFonts w:ascii="Calibri" w:hAnsi="Calibri" w:cs="Calibri"/>
          <w:bCs/>
          <w:sz w:val="18"/>
          <w:szCs w:val="18"/>
        </w:rPr>
        <w:t xml:space="preserve"> zu einem Jahresumsatz von mehr als </w:t>
      </w:r>
      <w:r w:rsidR="00142C87" w:rsidRPr="008E7331">
        <w:rPr>
          <w:rFonts w:ascii="Calibri" w:hAnsi="Calibri" w:cs="Calibri"/>
          <w:bCs/>
          <w:sz w:val="18"/>
          <w:szCs w:val="18"/>
        </w:rPr>
        <w:t>5</w:t>
      </w:r>
      <w:r w:rsidRPr="008E7331">
        <w:rPr>
          <w:rFonts w:ascii="Calibri" w:hAnsi="Calibri" w:cs="Calibri"/>
          <w:bCs/>
          <w:sz w:val="18"/>
          <w:szCs w:val="18"/>
        </w:rPr>
        <w:t xml:space="preserve">,2 Milliarden US-Dollar bei und ist führend bei der Förderung der Zusammenarbeit durch </w:t>
      </w:r>
      <w:proofErr w:type="spellStart"/>
      <w:r w:rsidRPr="008E7331">
        <w:rPr>
          <w:rFonts w:ascii="Calibri" w:hAnsi="Calibri" w:cs="Calibri"/>
          <w:bCs/>
          <w:sz w:val="18"/>
          <w:szCs w:val="18"/>
        </w:rPr>
        <w:t>OpenAg</w:t>
      </w:r>
      <w:proofErr w:type="spellEnd"/>
      <w:r w:rsidRPr="008E7331">
        <w:rPr>
          <w:rFonts w:ascii="Calibri" w:hAnsi="Calibri" w:cs="Calibri"/>
          <w:bCs/>
          <w:sz w:val="18"/>
          <w:szCs w:val="18"/>
        </w:rPr>
        <w:t>® zur Entwicklung fortschrittlicher Technologien für die Gesundheit und Produktivität von Nutzpflanzen.</w:t>
      </w:r>
    </w:p>
    <w:p w14:paraId="72509DB5" w14:textId="77777777" w:rsidR="00016AA2" w:rsidRPr="00016AA2" w:rsidRDefault="00016AA2" w:rsidP="006C35DC">
      <w:pPr>
        <w:spacing w:line="264" w:lineRule="exact"/>
        <w:rPr>
          <w:rFonts w:ascii="Calibri" w:eastAsia="Calibri" w:hAnsi="Calibri" w:cs="Calibri"/>
        </w:rPr>
      </w:pPr>
    </w:p>
    <w:sectPr w:rsidR="00016AA2" w:rsidRPr="00016AA2" w:rsidSect="000D076A">
      <w:headerReference w:type="default" r:id="rId12"/>
      <w:footerReference w:type="even" r:id="rId13"/>
      <w:footerReference w:type="defaul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FA3BE" w14:textId="77777777" w:rsidR="00D85DD4" w:rsidRDefault="00D85DD4" w:rsidP="000D076A">
      <w:pPr>
        <w:spacing w:after="0" w:line="240" w:lineRule="auto"/>
      </w:pPr>
      <w:r>
        <w:separator/>
      </w:r>
    </w:p>
  </w:endnote>
  <w:endnote w:type="continuationSeparator" w:id="0">
    <w:p w14:paraId="56252B21" w14:textId="77777777" w:rsidR="00D85DD4" w:rsidRDefault="00D85DD4" w:rsidP="000D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charset w:val="4D"/>
    <w:family w:val="auto"/>
    <w:pitch w:val="default"/>
    <w:sig w:usb0="00000003" w:usb1="00000000" w:usb2="00000000" w:usb3="00000000" w:csb0="00000001" w:csb1="00000000"/>
  </w:font>
  <w:font w:name="Noto Sans Light">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2D61" w14:textId="72D32DE7" w:rsidR="001F70E7" w:rsidRDefault="001F70E7">
    <w:pPr>
      <w:pStyle w:val="Fuzeile"/>
    </w:pPr>
    <w:r>
      <w:rPr>
        <w:noProof/>
      </w:rPr>
      <mc:AlternateContent>
        <mc:Choice Requires="wps">
          <w:drawing>
            <wp:anchor distT="0" distB="0" distL="0" distR="0" simplePos="0" relativeHeight="251659264" behindDoc="0" locked="0" layoutInCell="1" allowOverlap="1" wp14:anchorId="2A94F1BA" wp14:editId="4AB5CA61">
              <wp:simplePos x="635" y="635"/>
              <wp:positionH relativeFrom="page">
                <wp:align>right</wp:align>
              </wp:positionH>
              <wp:positionV relativeFrom="page">
                <wp:align>bottom</wp:align>
              </wp:positionV>
              <wp:extent cx="657225" cy="357505"/>
              <wp:effectExtent l="0" t="0" r="0" b="0"/>
              <wp:wrapNone/>
              <wp:docPr id="455378551"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2F832280" w14:textId="54CF45A4" w:rsidR="001F70E7" w:rsidRPr="001F70E7" w:rsidRDefault="001F70E7" w:rsidP="001F70E7">
                          <w:pPr>
                            <w:spacing w:after="0"/>
                            <w:rPr>
                              <w:rFonts w:ascii="Calibri" w:eastAsia="Calibri" w:hAnsi="Calibri" w:cs="Calibri"/>
                              <w:noProof/>
                              <w:color w:val="000000"/>
                              <w:sz w:val="20"/>
                              <w:szCs w:val="20"/>
                            </w:rPr>
                          </w:pPr>
                          <w:r w:rsidRPr="001F70E7">
                            <w:rPr>
                              <w:rFonts w:ascii="Calibri" w:eastAsia="Calibri" w:hAnsi="Calibri" w:cs="Calibri"/>
                              <w:noProof/>
                              <w:color w:val="000000"/>
                              <w:sz w:val="20"/>
                              <w:szCs w:val="20"/>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A94F1BA" id="_x0000_t202" coordsize="21600,21600" o:spt="202" path="m,l,21600r21600,l21600,xe">
              <v:stroke joinstyle="miter"/>
              <v:path gradientshapeok="t" o:connecttype="rect"/>
            </v:shapetype>
            <v:shape id="Textfeld 2" o:spid="_x0000_s1026" type="#_x0000_t202" alt="Internal" style="position:absolute;margin-left:.55pt;margin-top:0;width:51.7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" filled="f" stroked="f">
              <v:textbox style="mso-fit-shape-to-text:t" inset="0,0,20pt,15pt">
                <w:txbxContent>
                  <w:p w14:paraId="2F832280" w14:textId="54CF45A4" w:rsidR="001F70E7" w:rsidRPr="001F70E7" w:rsidRDefault="001F70E7" w:rsidP="001F70E7">
                    <w:pPr>
                      <w:spacing w:after="0"/>
                      <w:rPr>
                        <w:rFonts w:ascii="Calibri" w:eastAsia="Calibri" w:hAnsi="Calibri" w:cs="Calibri"/>
                        <w:noProof/>
                        <w:color w:val="000000"/>
                        <w:sz w:val="20"/>
                        <w:szCs w:val="20"/>
                      </w:rPr>
                    </w:pPr>
                    <w:r w:rsidRPr="001F70E7">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EE74" w14:textId="3726D1DF" w:rsidR="0051560E" w:rsidRPr="0051560E" w:rsidRDefault="0028668C">
    <w:pPr>
      <w:pStyle w:val="Fuzeile"/>
      <w:rPr>
        <w:sz w:val="18"/>
        <w:szCs w:val="18"/>
      </w:rPr>
    </w:pPr>
    <w:r>
      <w:rPr>
        <w:noProof/>
      </w:rPr>
      <mc:AlternateContent>
        <mc:Choice Requires="wps">
          <w:drawing>
            <wp:anchor distT="0" distB="0" distL="114300" distR="114300" simplePos="0" relativeHeight="251661312" behindDoc="0" locked="0" layoutInCell="1" allowOverlap="1" wp14:anchorId="674E1C6B" wp14:editId="3AA52EDB">
              <wp:simplePos x="0" y="0"/>
              <wp:positionH relativeFrom="margin">
                <wp:posOffset>4184015</wp:posOffset>
              </wp:positionH>
              <wp:positionV relativeFrom="paragraph">
                <wp:posOffset>-27305</wp:posOffset>
              </wp:positionV>
              <wp:extent cx="1743681" cy="755650"/>
              <wp:effectExtent l="0" t="0" r="9525" b="6350"/>
              <wp:wrapNone/>
              <wp:docPr id="2" name="Text Box 21"/>
              <wp:cNvGraphicFramePr/>
              <a:graphic xmlns:a="http://schemas.openxmlformats.org/drawingml/2006/main">
                <a:graphicData uri="http://schemas.microsoft.com/office/word/2010/wordprocessingShape">
                  <wps:wsp>
                    <wps:cNvSpPr txBox="1"/>
                    <wps:spPr>
                      <a:xfrm>
                        <a:off x="0" y="0"/>
                        <a:ext cx="1743681" cy="755650"/>
                      </a:xfrm>
                      <a:prstGeom prst="rect">
                        <a:avLst/>
                      </a:prstGeom>
                      <a:noFill/>
                      <a:ln w="6350">
                        <a:noFill/>
                      </a:ln>
                    </wps:spPr>
                    <wps:txbx>
                      <w:txbxContent>
                        <w:p w14:paraId="17724D07" w14:textId="77777777" w:rsidR="0028668C" w:rsidRDefault="0028668C" w:rsidP="0028668C">
                          <w:pPr>
                            <w:pStyle w:val="BasicParagraph"/>
                            <w:suppressAutoHyphens/>
                            <w:jc w:val="right"/>
                            <w:rPr>
                              <w:rFonts w:ascii="Noto Sans Light" w:hAnsi="Noto Sans Light" w:cs="Noto Sans Light"/>
                              <w:sz w:val="16"/>
                              <w:szCs w:val="16"/>
                            </w:rPr>
                          </w:pPr>
                          <w:r>
                            <w:rPr>
                              <w:rFonts w:ascii="Noto Sans Light" w:hAnsi="Noto Sans Light" w:cs="Noto Sans Light"/>
                              <w:sz w:val="16"/>
                              <w:szCs w:val="16"/>
                            </w:rPr>
                            <w:t xml:space="preserve">Zur </w:t>
                          </w:r>
                          <w:proofErr w:type="spellStart"/>
                          <w:r>
                            <w:rPr>
                              <w:rFonts w:ascii="Noto Sans Light" w:hAnsi="Noto Sans Light" w:cs="Noto Sans Light"/>
                              <w:sz w:val="16"/>
                              <w:szCs w:val="16"/>
                            </w:rPr>
                            <w:t>direkten</w:t>
                          </w:r>
                          <w:proofErr w:type="spellEnd"/>
                          <w:r>
                            <w:rPr>
                              <w:rFonts w:ascii="Noto Sans Light" w:hAnsi="Noto Sans Light" w:cs="Noto Sans Light"/>
                              <w:sz w:val="16"/>
                              <w:szCs w:val="16"/>
                            </w:rPr>
                            <w:t xml:space="preserve"> </w:t>
                          </w:r>
                          <w:proofErr w:type="spellStart"/>
                          <w:r>
                            <w:rPr>
                              <w:rFonts w:ascii="Noto Sans Light" w:hAnsi="Noto Sans Light" w:cs="Noto Sans Light"/>
                              <w:sz w:val="16"/>
                              <w:szCs w:val="16"/>
                            </w:rPr>
                            <w:t>Veröffentlichung</w:t>
                          </w:r>
                          <w:proofErr w:type="spellEnd"/>
                        </w:p>
                        <w:p w14:paraId="1701B26E" w14:textId="77777777" w:rsidR="0028668C" w:rsidRPr="00923A32" w:rsidRDefault="0028668C" w:rsidP="0028668C">
                          <w:pPr>
                            <w:adjustRightInd w:val="0"/>
                            <w:snapToGrid w:val="0"/>
                            <w:spacing w:line="200" w:lineRule="exact"/>
                            <w:jc w:val="right"/>
                            <w:rPr>
                              <w:rFonts w:ascii="Noto Sans Light" w:hAnsi="Noto Sans Light" w:cs="Noto Sans Ligh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E1C6B" id="_x0000_t202" coordsize="21600,21600" o:spt="202" path="m,l,21600r21600,l21600,xe">
              <v:stroke joinstyle="miter"/>
              <v:path gradientshapeok="t" o:connecttype="rect"/>
            </v:shapetype>
            <v:shape id="Text Box 21" o:spid="_x0000_s1027" type="#_x0000_t202" style="position:absolute;margin-left:329.45pt;margin-top:-2.15pt;width:137.3pt;height: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" filled="f" stroked="f" strokeweight=".5pt">
              <v:textbox inset="0,0,0,0">
                <w:txbxContent>
                  <w:p w14:paraId="17724D07" w14:textId="77777777" w:rsidR="0028668C" w:rsidRDefault="0028668C" w:rsidP="0028668C">
                    <w:pPr>
                      <w:pStyle w:val="BasicParagraph"/>
                      <w:suppressAutoHyphens/>
                      <w:jc w:val="right"/>
                      <w:rPr>
                        <w:rFonts w:ascii="Noto Sans Light" w:hAnsi="Noto Sans Light" w:cs="Noto Sans Light"/>
                        <w:sz w:val="16"/>
                        <w:szCs w:val="16"/>
                      </w:rPr>
                    </w:pPr>
                    <w:r>
                      <w:rPr>
                        <w:rFonts w:ascii="Noto Sans Light" w:hAnsi="Noto Sans Light" w:cs="Noto Sans Light"/>
                        <w:sz w:val="16"/>
                        <w:szCs w:val="16"/>
                      </w:rPr>
                      <w:t xml:space="preserve">Zur </w:t>
                    </w:r>
                    <w:proofErr w:type="spellStart"/>
                    <w:r>
                      <w:rPr>
                        <w:rFonts w:ascii="Noto Sans Light" w:hAnsi="Noto Sans Light" w:cs="Noto Sans Light"/>
                        <w:sz w:val="16"/>
                        <w:szCs w:val="16"/>
                      </w:rPr>
                      <w:t>direkten</w:t>
                    </w:r>
                    <w:proofErr w:type="spellEnd"/>
                    <w:r>
                      <w:rPr>
                        <w:rFonts w:ascii="Noto Sans Light" w:hAnsi="Noto Sans Light" w:cs="Noto Sans Light"/>
                        <w:sz w:val="16"/>
                        <w:szCs w:val="16"/>
                      </w:rPr>
                      <w:t xml:space="preserve"> </w:t>
                    </w:r>
                    <w:proofErr w:type="spellStart"/>
                    <w:r>
                      <w:rPr>
                        <w:rFonts w:ascii="Noto Sans Light" w:hAnsi="Noto Sans Light" w:cs="Noto Sans Light"/>
                        <w:sz w:val="16"/>
                        <w:szCs w:val="16"/>
                      </w:rPr>
                      <w:t>Veröffentlichung</w:t>
                    </w:r>
                    <w:proofErr w:type="spellEnd"/>
                  </w:p>
                  <w:p w14:paraId="1701B26E" w14:textId="77777777" w:rsidR="0028668C" w:rsidRPr="00923A32" w:rsidRDefault="0028668C" w:rsidP="0028668C">
                    <w:pPr>
                      <w:adjustRightInd w:val="0"/>
                      <w:snapToGrid w:val="0"/>
                      <w:spacing w:line="200" w:lineRule="exact"/>
                      <w:jc w:val="right"/>
                      <w:rPr>
                        <w:rFonts w:ascii="Noto Sans Light" w:hAnsi="Noto Sans Light" w:cs="Noto Sans Light"/>
                      </w:rPr>
                    </w:pPr>
                  </w:p>
                </w:txbxContent>
              </v:textbox>
              <w10:wrap anchorx="margin"/>
            </v:shape>
          </w:pict>
        </mc:Fallback>
      </mc:AlternateContent>
    </w:r>
    <w:r w:rsidR="0051560E" w:rsidRPr="0051560E">
      <w:rPr>
        <w:sz w:val="18"/>
        <w:szCs w:val="18"/>
      </w:rPr>
      <w:t>*</w:t>
    </w:r>
    <w:r w:rsidR="0051560E" w:rsidRPr="0051560E">
      <w:rPr>
        <w:rFonts w:ascii="Calibri" w:eastAsia="Calibri" w:hAnsi="Calibri" w:cs="Calibri"/>
        <w:sz w:val="18"/>
        <w:szCs w:val="18"/>
      </w:rPr>
      <w:t>von FMC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5EBB" w14:textId="6E1A7586" w:rsidR="001F70E7" w:rsidRDefault="001F70E7">
    <w:pPr>
      <w:pStyle w:val="Fuzeile"/>
    </w:pPr>
    <w:r>
      <w:rPr>
        <w:noProof/>
      </w:rPr>
      <mc:AlternateContent>
        <mc:Choice Requires="wps">
          <w:drawing>
            <wp:anchor distT="0" distB="0" distL="0" distR="0" simplePos="0" relativeHeight="251658240" behindDoc="0" locked="0" layoutInCell="1" allowOverlap="1" wp14:anchorId="081B8195" wp14:editId="3B1D3F31">
              <wp:simplePos x="635" y="635"/>
              <wp:positionH relativeFrom="page">
                <wp:align>right</wp:align>
              </wp:positionH>
              <wp:positionV relativeFrom="page">
                <wp:align>bottom</wp:align>
              </wp:positionV>
              <wp:extent cx="657225" cy="357505"/>
              <wp:effectExtent l="0" t="0" r="0" b="0"/>
              <wp:wrapNone/>
              <wp:docPr id="711124857"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2F4CD211" w14:textId="31239D36" w:rsidR="001F70E7" w:rsidRPr="001F70E7" w:rsidRDefault="001F70E7" w:rsidP="001F70E7">
                          <w:pPr>
                            <w:spacing w:after="0"/>
                            <w:rPr>
                              <w:rFonts w:ascii="Calibri" w:eastAsia="Calibri" w:hAnsi="Calibri" w:cs="Calibri"/>
                              <w:noProof/>
                              <w:color w:val="000000"/>
                              <w:sz w:val="20"/>
                              <w:szCs w:val="20"/>
                            </w:rPr>
                          </w:pPr>
                          <w:r w:rsidRPr="001F70E7">
                            <w:rPr>
                              <w:rFonts w:ascii="Calibri" w:eastAsia="Calibri" w:hAnsi="Calibri" w:cs="Calibri"/>
                              <w:noProof/>
                              <w:color w:val="000000"/>
                              <w:sz w:val="20"/>
                              <w:szCs w:val="20"/>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1B8195" id="_x0000_t202" coordsize="21600,21600" o:spt="202" path="m,l,21600r21600,l21600,xe">
              <v:stroke joinstyle="miter"/>
              <v:path gradientshapeok="t" o:connecttype="rect"/>
            </v:shapetype>
            <v:shape id="Textfeld 1" o:spid="_x0000_s1028" type="#_x0000_t202" alt="Internal" style="position:absolute;margin-left:.55pt;margin-top:0;width:51.7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" filled="f" stroked="f">
              <v:textbox style="mso-fit-shape-to-text:t" inset="0,0,20pt,15pt">
                <w:txbxContent>
                  <w:p w14:paraId="2F4CD211" w14:textId="31239D36" w:rsidR="001F70E7" w:rsidRPr="001F70E7" w:rsidRDefault="001F70E7" w:rsidP="001F70E7">
                    <w:pPr>
                      <w:spacing w:after="0"/>
                      <w:rPr>
                        <w:rFonts w:ascii="Calibri" w:eastAsia="Calibri" w:hAnsi="Calibri" w:cs="Calibri"/>
                        <w:noProof/>
                        <w:color w:val="000000"/>
                        <w:sz w:val="20"/>
                        <w:szCs w:val="20"/>
                      </w:rPr>
                    </w:pPr>
                    <w:r w:rsidRPr="001F70E7">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F2FE" w14:textId="77777777" w:rsidR="00D85DD4" w:rsidRDefault="00D85DD4" w:rsidP="000D076A">
      <w:pPr>
        <w:spacing w:after="0" w:line="240" w:lineRule="auto"/>
      </w:pPr>
      <w:r>
        <w:separator/>
      </w:r>
    </w:p>
  </w:footnote>
  <w:footnote w:type="continuationSeparator" w:id="0">
    <w:p w14:paraId="29B31C9F" w14:textId="77777777" w:rsidR="00D85DD4" w:rsidRDefault="00D85DD4" w:rsidP="000D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2A2F" w14:textId="266977BF" w:rsidR="000D076A" w:rsidRDefault="000D076A" w:rsidP="000D076A">
    <w:pPr>
      <w:pStyle w:val="Kopfzeile"/>
      <w:jc w:val="center"/>
    </w:pPr>
    <w:r>
      <w:rPr>
        <w:noProof/>
      </w:rPr>
      <w:drawing>
        <wp:inline distT="0" distB="0" distL="0" distR="0" wp14:anchorId="02BCD772" wp14:editId="537CE0E7">
          <wp:extent cx="2018178" cy="801925"/>
          <wp:effectExtent l="0" t="0" r="1270" b="0"/>
          <wp:docPr id="123959666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404" cy="808770"/>
                  </a:xfrm>
                  <a:prstGeom prst="rect">
                    <a:avLst/>
                  </a:prstGeom>
                  <a:noFill/>
                  <a:ln>
                    <a:noFill/>
                  </a:ln>
                </pic:spPr>
              </pic:pic>
            </a:graphicData>
          </a:graphic>
        </wp:inline>
      </w:drawing>
    </w:r>
  </w:p>
  <w:p w14:paraId="5B6F9E6A" w14:textId="77777777" w:rsidR="00E22D32" w:rsidRDefault="00E22D32" w:rsidP="00916B2A">
    <w:pPr>
      <w:pStyle w:val="Kopfzeile"/>
    </w:pPr>
  </w:p>
  <w:p w14:paraId="4D671206" w14:textId="77777777" w:rsidR="0082295C" w:rsidRDefault="0082295C" w:rsidP="00916B2A">
    <w:pPr>
      <w:pStyle w:val="Kopfzeile"/>
    </w:pPr>
  </w:p>
  <w:p w14:paraId="6A018281" w14:textId="77777777" w:rsidR="00DD4FEF" w:rsidRDefault="00DD4FEF" w:rsidP="00916B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058E4"/>
    <w:multiLevelType w:val="hybridMultilevel"/>
    <w:tmpl w:val="33A48810"/>
    <w:lvl w:ilvl="0" w:tplc="10B43F28">
      <w:numFmt w:val="bullet"/>
      <w:lvlText w:val="-"/>
      <w:lvlJc w:val="left"/>
      <w:pPr>
        <w:ind w:left="380" w:hanging="360"/>
      </w:pPr>
      <w:rPr>
        <w:rFonts w:ascii="Calibri" w:eastAsia="Calibri" w:hAnsi="Calibri" w:cs="Calibri" w:hint="default"/>
      </w:rPr>
    </w:lvl>
    <w:lvl w:ilvl="1" w:tplc="04070003" w:tentative="1">
      <w:start w:val="1"/>
      <w:numFmt w:val="bullet"/>
      <w:lvlText w:val="o"/>
      <w:lvlJc w:val="left"/>
      <w:pPr>
        <w:ind w:left="1100" w:hanging="360"/>
      </w:pPr>
      <w:rPr>
        <w:rFonts w:ascii="Courier New" w:hAnsi="Courier New" w:cs="Courier New" w:hint="default"/>
      </w:rPr>
    </w:lvl>
    <w:lvl w:ilvl="2" w:tplc="04070005" w:tentative="1">
      <w:start w:val="1"/>
      <w:numFmt w:val="bullet"/>
      <w:lvlText w:val=""/>
      <w:lvlJc w:val="left"/>
      <w:pPr>
        <w:ind w:left="1820" w:hanging="360"/>
      </w:pPr>
      <w:rPr>
        <w:rFonts w:ascii="Wingdings" w:hAnsi="Wingdings" w:hint="default"/>
      </w:rPr>
    </w:lvl>
    <w:lvl w:ilvl="3" w:tplc="04070001" w:tentative="1">
      <w:start w:val="1"/>
      <w:numFmt w:val="bullet"/>
      <w:lvlText w:val=""/>
      <w:lvlJc w:val="left"/>
      <w:pPr>
        <w:ind w:left="2540" w:hanging="360"/>
      </w:pPr>
      <w:rPr>
        <w:rFonts w:ascii="Symbol" w:hAnsi="Symbol" w:hint="default"/>
      </w:rPr>
    </w:lvl>
    <w:lvl w:ilvl="4" w:tplc="04070003" w:tentative="1">
      <w:start w:val="1"/>
      <w:numFmt w:val="bullet"/>
      <w:lvlText w:val="o"/>
      <w:lvlJc w:val="left"/>
      <w:pPr>
        <w:ind w:left="3260" w:hanging="360"/>
      </w:pPr>
      <w:rPr>
        <w:rFonts w:ascii="Courier New" w:hAnsi="Courier New" w:cs="Courier New" w:hint="default"/>
      </w:rPr>
    </w:lvl>
    <w:lvl w:ilvl="5" w:tplc="04070005" w:tentative="1">
      <w:start w:val="1"/>
      <w:numFmt w:val="bullet"/>
      <w:lvlText w:val=""/>
      <w:lvlJc w:val="left"/>
      <w:pPr>
        <w:ind w:left="3980" w:hanging="360"/>
      </w:pPr>
      <w:rPr>
        <w:rFonts w:ascii="Wingdings" w:hAnsi="Wingdings" w:hint="default"/>
      </w:rPr>
    </w:lvl>
    <w:lvl w:ilvl="6" w:tplc="04070001" w:tentative="1">
      <w:start w:val="1"/>
      <w:numFmt w:val="bullet"/>
      <w:lvlText w:val=""/>
      <w:lvlJc w:val="left"/>
      <w:pPr>
        <w:ind w:left="4700" w:hanging="360"/>
      </w:pPr>
      <w:rPr>
        <w:rFonts w:ascii="Symbol" w:hAnsi="Symbol" w:hint="default"/>
      </w:rPr>
    </w:lvl>
    <w:lvl w:ilvl="7" w:tplc="04070003" w:tentative="1">
      <w:start w:val="1"/>
      <w:numFmt w:val="bullet"/>
      <w:lvlText w:val="o"/>
      <w:lvlJc w:val="left"/>
      <w:pPr>
        <w:ind w:left="5420" w:hanging="360"/>
      </w:pPr>
      <w:rPr>
        <w:rFonts w:ascii="Courier New" w:hAnsi="Courier New" w:cs="Courier New" w:hint="default"/>
      </w:rPr>
    </w:lvl>
    <w:lvl w:ilvl="8" w:tplc="04070005" w:tentative="1">
      <w:start w:val="1"/>
      <w:numFmt w:val="bullet"/>
      <w:lvlText w:val=""/>
      <w:lvlJc w:val="left"/>
      <w:pPr>
        <w:ind w:left="6140" w:hanging="360"/>
      </w:pPr>
      <w:rPr>
        <w:rFonts w:ascii="Wingdings" w:hAnsi="Wingdings" w:hint="default"/>
      </w:rPr>
    </w:lvl>
  </w:abstractNum>
  <w:num w:numId="1" w16cid:durableId="109355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6A"/>
    <w:rsid w:val="000008CD"/>
    <w:rsid w:val="000162B7"/>
    <w:rsid w:val="00016AA2"/>
    <w:rsid w:val="00023335"/>
    <w:rsid w:val="00045B57"/>
    <w:rsid w:val="00062343"/>
    <w:rsid w:val="00070835"/>
    <w:rsid w:val="000A3A89"/>
    <w:rsid w:val="000C5546"/>
    <w:rsid w:val="000C61BF"/>
    <w:rsid w:val="000D076A"/>
    <w:rsid w:val="000D3D87"/>
    <w:rsid w:val="00104DE7"/>
    <w:rsid w:val="001218AC"/>
    <w:rsid w:val="00142C87"/>
    <w:rsid w:val="00175691"/>
    <w:rsid w:val="0018112F"/>
    <w:rsid w:val="001F70E7"/>
    <w:rsid w:val="0021017F"/>
    <w:rsid w:val="00216452"/>
    <w:rsid w:val="00220290"/>
    <w:rsid w:val="002474EC"/>
    <w:rsid w:val="00247CBF"/>
    <w:rsid w:val="00272BDE"/>
    <w:rsid w:val="00285A97"/>
    <w:rsid w:val="0028668C"/>
    <w:rsid w:val="002C5A17"/>
    <w:rsid w:val="002D1AE9"/>
    <w:rsid w:val="0035194D"/>
    <w:rsid w:val="00353C6F"/>
    <w:rsid w:val="00401E28"/>
    <w:rsid w:val="00432238"/>
    <w:rsid w:val="00437466"/>
    <w:rsid w:val="00476847"/>
    <w:rsid w:val="004A1072"/>
    <w:rsid w:val="004B1C50"/>
    <w:rsid w:val="004D3A42"/>
    <w:rsid w:val="005129ED"/>
    <w:rsid w:val="0051560E"/>
    <w:rsid w:val="0051659C"/>
    <w:rsid w:val="005212AB"/>
    <w:rsid w:val="005420C4"/>
    <w:rsid w:val="00581A6E"/>
    <w:rsid w:val="005D6FD4"/>
    <w:rsid w:val="005E1300"/>
    <w:rsid w:val="005F7D1A"/>
    <w:rsid w:val="006059AE"/>
    <w:rsid w:val="006122BF"/>
    <w:rsid w:val="006448BB"/>
    <w:rsid w:val="00655CC3"/>
    <w:rsid w:val="00656D17"/>
    <w:rsid w:val="00691D6B"/>
    <w:rsid w:val="00694992"/>
    <w:rsid w:val="006C35DC"/>
    <w:rsid w:val="00723EC2"/>
    <w:rsid w:val="00760F90"/>
    <w:rsid w:val="00761753"/>
    <w:rsid w:val="00761B60"/>
    <w:rsid w:val="0079046A"/>
    <w:rsid w:val="007E0BFF"/>
    <w:rsid w:val="007E7906"/>
    <w:rsid w:val="007F4CC0"/>
    <w:rsid w:val="008005AA"/>
    <w:rsid w:val="0082295C"/>
    <w:rsid w:val="00835305"/>
    <w:rsid w:val="00857446"/>
    <w:rsid w:val="0086417C"/>
    <w:rsid w:val="00871BBC"/>
    <w:rsid w:val="00873148"/>
    <w:rsid w:val="008829DF"/>
    <w:rsid w:val="008B3CC7"/>
    <w:rsid w:val="008E7331"/>
    <w:rsid w:val="00916B2A"/>
    <w:rsid w:val="0091725D"/>
    <w:rsid w:val="00924145"/>
    <w:rsid w:val="00994BF6"/>
    <w:rsid w:val="009C701C"/>
    <w:rsid w:val="009F44EB"/>
    <w:rsid w:val="00A03734"/>
    <w:rsid w:val="00A0428D"/>
    <w:rsid w:val="00A341F7"/>
    <w:rsid w:val="00A42662"/>
    <w:rsid w:val="00AA73FB"/>
    <w:rsid w:val="00B746B5"/>
    <w:rsid w:val="00BA7A7E"/>
    <w:rsid w:val="00BD565A"/>
    <w:rsid w:val="00BE42D2"/>
    <w:rsid w:val="00BE5667"/>
    <w:rsid w:val="00BF4600"/>
    <w:rsid w:val="00C06690"/>
    <w:rsid w:val="00C2161F"/>
    <w:rsid w:val="00C30961"/>
    <w:rsid w:val="00C4157F"/>
    <w:rsid w:val="00C71DFF"/>
    <w:rsid w:val="00CC205B"/>
    <w:rsid w:val="00CD36EE"/>
    <w:rsid w:val="00CE14D5"/>
    <w:rsid w:val="00D53024"/>
    <w:rsid w:val="00D85DD4"/>
    <w:rsid w:val="00D87657"/>
    <w:rsid w:val="00DB3740"/>
    <w:rsid w:val="00DB7350"/>
    <w:rsid w:val="00DC7967"/>
    <w:rsid w:val="00DD3952"/>
    <w:rsid w:val="00DD4FEF"/>
    <w:rsid w:val="00DE78B7"/>
    <w:rsid w:val="00E11F38"/>
    <w:rsid w:val="00E22D32"/>
    <w:rsid w:val="00E300A1"/>
    <w:rsid w:val="00E60FDE"/>
    <w:rsid w:val="00E63F70"/>
    <w:rsid w:val="00E83E74"/>
    <w:rsid w:val="00EB59D2"/>
    <w:rsid w:val="00ED2E27"/>
    <w:rsid w:val="00EE3339"/>
    <w:rsid w:val="00F403B0"/>
    <w:rsid w:val="00F739B4"/>
    <w:rsid w:val="00FD3F4A"/>
    <w:rsid w:val="00FE7204"/>
    <w:rsid w:val="00FF0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E9F77"/>
  <w15:chartTrackingRefBased/>
  <w15:docId w15:val="{939CBAAD-50D5-4997-A125-21B38E78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0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D0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D076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076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076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076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076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076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076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07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D07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D076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076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076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07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07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07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076A"/>
    <w:rPr>
      <w:rFonts w:eastAsiaTheme="majorEastAsia" w:cstheme="majorBidi"/>
      <w:color w:val="272727" w:themeColor="text1" w:themeTint="D8"/>
    </w:rPr>
  </w:style>
  <w:style w:type="paragraph" w:styleId="Titel">
    <w:name w:val="Title"/>
    <w:basedOn w:val="Standard"/>
    <w:next w:val="Standard"/>
    <w:link w:val="TitelZchn"/>
    <w:uiPriority w:val="10"/>
    <w:qFormat/>
    <w:rsid w:val="000D0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07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076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07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076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D076A"/>
    <w:rPr>
      <w:i/>
      <w:iCs/>
      <w:color w:val="404040" w:themeColor="text1" w:themeTint="BF"/>
    </w:rPr>
  </w:style>
  <w:style w:type="paragraph" w:styleId="Listenabsatz">
    <w:name w:val="List Paragraph"/>
    <w:basedOn w:val="Standard"/>
    <w:uiPriority w:val="34"/>
    <w:qFormat/>
    <w:rsid w:val="000D076A"/>
    <w:pPr>
      <w:ind w:left="720"/>
      <w:contextualSpacing/>
    </w:pPr>
  </w:style>
  <w:style w:type="character" w:styleId="IntensiveHervorhebung">
    <w:name w:val="Intense Emphasis"/>
    <w:basedOn w:val="Absatz-Standardschriftart"/>
    <w:uiPriority w:val="21"/>
    <w:qFormat/>
    <w:rsid w:val="000D076A"/>
    <w:rPr>
      <w:i/>
      <w:iCs/>
      <w:color w:val="0F4761" w:themeColor="accent1" w:themeShade="BF"/>
    </w:rPr>
  </w:style>
  <w:style w:type="paragraph" w:styleId="IntensivesZitat">
    <w:name w:val="Intense Quote"/>
    <w:basedOn w:val="Standard"/>
    <w:next w:val="Standard"/>
    <w:link w:val="IntensivesZitatZchn"/>
    <w:uiPriority w:val="30"/>
    <w:qFormat/>
    <w:rsid w:val="000D0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076A"/>
    <w:rPr>
      <w:i/>
      <w:iCs/>
      <w:color w:val="0F4761" w:themeColor="accent1" w:themeShade="BF"/>
    </w:rPr>
  </w:style>
  <w:style w:type="character" w:styleId="IntensiverVerweis">
    <w:name w:val="Intense Reference"/>
    <w:basedOn w:val="Absatz-Standardschriftart"/>
    <w:uiPriority w:val="32"/>
    <w:qFormat/>
    <w:rsid w:val="000D076A"/>
    <w:rPr>
      <w:b/>
      <w:bCs/>
      <w:smallCaps/>
      <w:color w:val="0F4761" w:themeColor="accent1" w:themeShade="BF"/>
      <w:spacing w:val="5"/>
    </w:rPr>
  </w:style>
  <w:style w:type="paragraph" w:styleId="Kopfzeile">
    <w:name w:val="header"/>
    <w:basedOn w:val="Standard"/>
    <w:link w:val="KopfzeileZchn"/>
    <w:uiPriority w:val="99"/>
    <w:unhideWhenUsed/>
    <w:rsid w:val="000D07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076A"/>
  </w:style>
  <w:style w:type="paragraph" w:styleId="Fuzeile">
    <w:name w:val="footer"/>
    <w:basedOn w:val="Standard"/>
    <w:link w:val="FuzeileZchn"/>
    <w:uiPriority w:val="99"/>
    <w:unhideWhenUsed/>
    <w:rsid w:val="000D07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076A"/>
  </w:style>
  <w:style w:type="paragraph" w:customStyle="1" w:styleId="BasicParagraph">
    <w:name w:val="[Basic Paragraph]"/>
    <w:basedOn w:val="Standard"/>
    <w:uiPriority w:val="99"/>
    <w:rsid w:val="000D076A"/>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GB"/>
      <w14:ligatures w14:val="none"/>
    </w:rPr>
  </w:style>
  <w:style w:type="character" w:styleId="Hyperlink">
    <w:name w:val="Hyperlink"/>
    <w:basedOn w:val="Absatz-Standardschriftart"/>
    <w:uiPriority w:val="99"/>
    <w:unhideWhenUsed/>
    <w:rsid w:val="00016AA2"/>
    <w:rPr>
      <w:color w:val="467886" w:themeColor="hyperlink"/>
      <w:u w:val="single"/>
    </w:rPr>
  </w:style>
  <w:style w:type="character" w:styleId="Kommentarzeichen">
    <w:name w:val="annotation reference"/>
    <w:basedOn w:val="Absatz-Standardschriftart"/>
    <w:uiPriority w:val="99"/>
    <w:semiHidden/>
    <w:unhideWhenUsed/>
    <w:rsid w:val="00C30961"/>
    <w:rPr>
      <w:sz w:val="16"/>
      <w:szCs w:val="16"/>
    </w:rPr>
  </w:style>
  <w:style w:type="paragraph" w:styleId="Kommentartext">
    <w:name w:val="annotation text"/>
    <w:basedOn w:val="Standard"/>
    <w:link w:val="KommentartextZchn"/>
    <w:uiPriority w:val="99"/>
    <w:unhideWhenUsed/>
    <w:rsid w:val="00C30961"/>
    <w:pPr>
      <w:spacing w:line="240" w:lineRule="auto"/>
    </w:pPr>
    <w:rPr>
      <w:sz w:val="20"/>
      <w:szCs w:val="20"/>
    </w:rPr>
  </w:style>
  <w:style w:type="character" w:customStyle="1" w:styleId="KommentartextZchn">
    <w:name w:val="Kommentartext Zchn"/>
    <w:basedOn w:val="Absatz-Standardschriftart"/>
    <w:link w:val="Kommentartext"/>
    <w:uiPriority w:val="99"/>
    <w:rsid w:val="00C30961"/>
    <w:rPr>
      <w:sz w:val="20"/>
      <w:szCs w:val="20"/>
    </w:rPr>
  </w:style>
  <w:style w:type="paragraph" w:styleId="Kommentarthema">
    <w:name w:val="annotation subject"/>
    <w:basedOn w:val="Kommentartext"/>
    <w:next w:val="Kommentartext"/>
    <w:link w:val="KommentarthemaZchn"/>
    <w:uiPriority w:val="99"/>
    <w:semiHidden/>
    <w:unhideWhenUsed/>
    <w:rsid w:val="00C30961"/>
    <w:rPr>
      <w:b/>
      <w:bCs/>
    </w:rPr>
  </w:style>
  <w:style w:type="character" w:customStyle="1" w:styleId="KommentarthemaZchn">
    <w:name w:val="Kommentarthema Zchn"/>
    <w:basedOn w:val="KommentartextZchn"/>
    <w:link w:val="Kommentarthema"/>
    <w:uiPriority w:val="99"/>
    <w:semiHidden/>
    <w:rsid w:val="00C309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2626">
      <w:bodyDiv w:val="1"/>
      <w:marLeft w:val="0"/>
      <w:marRight w:val="0"/>
      <w:marTop w:val="0"/>
      <w:marBottom w:val="0"/>
      <w:divBdr>
        <w:top w:val="none" w:sz="0" w:space="0" w:color="auto"/>
        <w:left w:val="none" w:sz="0" w:space="0" w:color="auto"/>
        <w:bottom w:val="none" w:sz="0" w:space="0" w:color="auto"/>
        <w:right w:val="none" w:sz="0" w:space="0" w:color="auto"/>
      </w:divBdr>
    </w:div>
    <w:div w:id="236742757">
      <w:bodyDiv w:val="1"/>
      <w:marLeft w:val="0"/>
      <w:marRight w:val="0"/>
      <w:marTop w:val="0"/>
      <w:marBottom w:val="0"/>
      <w:divBdr>
        <w:top w:val="none" w:sz="0" w:space="0" w:color="auto"/>
        <w:left w:val="none" w:sz="0" w:space="0" w:color="auto"/>
        <w:bottom w:val="none" w:sz="0" w:space="0" w:color="auto"/>
        <w:right w:val="none" w:sz="0" w:space="0" w:color="auto"/>
      </w:divBdr>
    </w:div>
    <w:div w:id="339813332">
      <w:bodyDiv w:val="1"/>
      <w:marLeft w:val="0"/>
      <w:marRight w:val="0"/>
      <w:marTop w:val="0"/>
      <w:marBottom w:val="0"/>
      <w:divBdr>
        <w:top w:val="none" w:sz="0" w:space="0" w:color="auto"/>
        <w:left w:val="none" w:sz="0" w:space="0" w:color="auto"/>
        <w:bottom w:val="none" w:sz="0" w:space="0" w:color="auto"/>
        <w:right w:val="none" w:sz="0" w:space="0" w:color="auto"/>
      </w:divBdr>
    </w:div>
    <w:div w:id="411123066">
      <w:bodyDiv w:val="1"/>
      <w:marLeft w:val="0"/>
      <w:marRight w:val="0"/>
      <w:marTop w:val="0"/>
      <w:marBottom w:val="0"/>
      <w:divBdr>
        <w:top w:val="none" w:sz="0" w:space="0" w:color="auto"/>
        <w:left w:val="none" w:sz="0" w:space="0" w:color="auto"/>
        <w:bottom w:val="none" w:sz="0" w:space="0" w:color="auto"/>
        <w:right w:val="none" w:sz="0" w:space="0" w:color="auto"/>
      </w:divBdr>
    </w:div>
    <w:div w:id="694426036">
      <w:bodyDiv w:val="1"/>
      <w:marLeft w:val="0"/>
      <w:marRight w:val="0"/>
      <w:marTop w:val="0"/>
      <w:marBottom w:val="0"/>
      <w:divBdr>
        <w:top w:val="none" w:sz="0" w:space="0" w:color="auto"/>
        <w:left w:val="none" w:sz="0" w:space="0" w:color="auto"/>
        <w:bottom w:val="none" w:sz="0" w:space="0" w:color="auto"/>
        <w:right w:val="none" w:sz="0" w:space="0" w:color="auto"/>
      </w:divBdr>
    </w:div>
    <w:div w:id="772629231">
      <w:bodyDiv w:val="1"/>
      <w:marLeft w:val="0"/>
      <w:marRight w:val="0"/>
      <w:marTop w:val="0"/>
      <w:marBottom w:val="0"/>
      <w:divBdr>
        <w:top w:val="none" w:sz="0" w:space="0" w:color="auto"/>
        <w:left w:val="none" w:sz="0" w:space="0" w:color="auto"/>
        <w:bottom w:val="none" w:sz="0" w:space="0" w:color="auto"/>
        <w:right w:val="none" w:sz="0" w:space="0" w:color="auto"/>
      </w:divBdr>
    </w:div>
    <w:div w:id="900597370">
      <w:bodyDiv w:val="1"/>
      <w:marLeft w:val="0"/>
      <w:marRight w:val="0"/>
      <w:marTop w:val="0"/>
      <w:marBottom w:val="0"/>
      <w:divBdr>
        <w:top w:val="none" w:sz="0" w:space="0" w:color="auto"/>
        <w:left w:val="none" w:sz="0" w:space="0" w:color="auto"/>
        <w:bottom w:val="none" w:sz="0" w:space="0" w:color="auto"/>
        <w:right w:val="none" w:sz="0" w:space="0" w:color="auto"/>
      </w:divBdr>
    </w:div>
    <w:div w:id="939528214">
      <w:bodyDiv w:val="1"/>
      <w:marLeft w:val="0"/>
      <w:marRight w:val="0"/>
      <w:marTop w:val="0"/>
      <w:marBottom w:val="0"/>
      <w:divBdr>
        <w:top w:val="none" w:sz="0" w:space="0" w:color="auto"/>
        <w:left w:val="none" w:sz="0" w:space="0" w:color="auto"/>
        <w:bottom w:val="none" w:sz="0" w:space="0" w:color="auto"/>
        <w:right w:val="none" w:sz="0" w:space="0" w:color="auto"/>
      </w:divBdr>
    </w:div>
    <w:div w:id="958990582">
      <w:bodyDiv w:val="1"/>
      <w:marLeft w:val="0"/>
      <w:marRight w:val="0"/>
      <w:marTop w:val="0"/>
      <w:marBottom w:val="0"/>
      <w:divBdr>
        <w:top w:val="none" w:sz="0" w:space="0" w:color="auto"/>
        <w:left w:val="none" w:sz="0" w:space="0" w:color="auto"/>
        <w:bottom w:val="none" w:sz="0" w:space="0" w:color="auto"/>
        <w:right w:val="none" w:sz="0" w:space="0" w:color="auto"/>
      </w:divBdr>
    </w:div>
    <w:div w:id="1004895720">
      <w:bodyDiv w:val="1"/>
      <w:marLeft w:val="0"/>
      <w:marRight w:val="0"/>
      <w:marTop w:val="0"/>
      <w:marBottom w:val="0"/>
      <w:divBdr>
        <w:top w:val="none" w:sz="0" w:space="0" w:color="auto"/>
        <w:left w:val="none" w:sz="0" w:space="0" w:color="auto"/>
        <w:bottom w:val="none" w:sz="0" w:space="0" w:color="auto"/>
        <w:right w:val="none" w:sz="0" w:space="0" w:color="auto"/>
      </w:divBdr>
    </w:div>
    <w:div w:id="1036194267">
      <w:bodyDiv w:val="1"/>
      <w:marLeft w:val="0"/>
      <w:marRight w:val="0"/>
      <w:marTop w:val="0"/>
      <w:marBottom w:val="0"/>
      <w:divBdr>
        <w:top w:val="none" w:sz="0" w:space="0" w:color="auto"/>
        <w:left w:val="none" w:sz="0" w:space="0" w:color="auto"/>
        <w:bottom w:val="none" w:sz="0" w:space="0" w:color="auto"/>
        <w:right w:val="none" w:sz="0" w:space="0" w:color="auto"/>
      </w:divBdr>
    </w:div>
    <w:div w:id="1100374738">
      <w:bodyDiv w:val="1"/>
      <w:marLeft w:val="0"/>
      <w:marRight w:val="0"/>
      <w:marTop w:val="0"/>
      <w:marBottom w:val="0"/>
      <w:divBdr>
        <w:top w:val="none" w:sz="0" w:space="0" w:color="auto"/>
        <w:left w:val="none" w:sz="0" w:space="0" w:color="auto"/>
        <w:bottom w:val="none" w:sz="0" w:space="0" w:color="auto"/>
        <w:right w:val="none" w:sz="0" w:space="0" w:color="auto"/>
      </w:divBdr>
    </w:div>
    <w:div w:id="1332610847">
      <w:bodyDiv w:val="1"/>
      <w:marLeft w:val="0"/>
      <w:marRight w:val="0"/>
      <w:marTop w:val="0"/>
      <w:marBottom w:val="0"/>
      <w:divBdr>
        <w:top w:val="none" w:sz="0" w:space="0" w:color="auto"/>
        <w:left w:val="none" w:sz="0" w:space="0" w:color="auto"/>
        <w:bottom w:val="none" w:sz="0" w:space="0" w:color="auto"/>
        <w:right w:val="none" w:sz="0" w:space="0" w:color="auto"/>
      </w:divBdr>
    </w:div>
    <w:div w:id="1340690722">
      <w:bodyDiv w:val="1"/>
      <w:marLeft w:val="0"/>
      <w:marRight w:val="0"/>
      <w:marTop w:val="0"/>
      <w:marBottom w:val="0"/>
      <w:divBdr>
        <w:top w:val="none" w:sz="0" w:space="0" w:color="auto"/>
        <w:left w:val="none" w:sz="0" w:space="0" w:color="auto"/>
        <w:bottom w:val="none" w:sz="0" w:space="0" w:color="auto"/>
        <w:right w:val="none" w:sz="0" w:space="0" w:color="auto"/>
      </w:divBdr>
    </w:div>
    <w:div w:id="1746302019">
      <w:bodyDiv w:val="1"/>
      <w:marLeft w:val="0"/>
      <w:marRight w:val="0"/>
      <w:marTop w:val="0"/>
      <w:marBottom w:val="0"/>
      <w:divBdr>
        <w:top w:val="none" w:sz="0" w:space="0" w:color="auto"/>
        <w:left w:val="none" w:sz="0" w:space="0" w:color="auto"/>
        <w:bottom w:val="none" w:sz="0" w:space="0" w:color="auto"/>
        <w:right w:val="none" w:sz="0" w:space="0" w:color="auto"/>
      </w:divBdr>
    </w:div>
    <w:div w:id="17992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rota.kasza@upl-ltd.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de.upl-lt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94347C31C4F846B062A4805878F74A" ma:contentTypeVersion="13" ma:contentTypeDescription="Ein neues Dokument erstellen." ma:contentTypeScope="" ma:versionID="4d983576950eb17c87084ab90352f7c8">
  <xsd:schema xmlns:xsd="http://www.w3.org/2001/XMLSchema" xmlns:xs="http://www.w3.org/2001/XMLSchema" xmlns:p="http://schemas.microsoft.com/office/2006/metadata/properties" xmlns:ns2="b4214b81-4c32-4103-8355-9f7f5395b42e" xmlns:ns3="b4bc0805-fdc0-44fb-866e-3b61ac5be9e9" targetNamespace="http://schemas.microsoft.com/office/2006/metadata/properties" ma:root="true" ma:fieldsID="9cc6fd50a8e86ec193f7b9406d3f280f" ns2:_="" ns3:_="">
    <xsd:import namespace="b4214b81-4c32-4103-8355-9f7f5395b42e"/>
    <xsd:import namespace="b4bc0805-fdc0-44fb-866e-3b61ac5be9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14b81-4c32-4103-8355-9f7f5395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27f0ad1-e1ca-4e4c-8f37-11d33ab906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bc0805-fdc0-44fb-866e-3b61ac5be9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a52d90-c583-405f-86ff-40e02c35f4d6}" ma:internalName="TaxCatchAll" ma:showField="CatchAllData" ma:web="b4bc0805-fdc0-44fb-866e-3b61ac5be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214b81-4c32-4103-8355-9f7f5395b42e">
      <Terms xmlns="http://schemas.microsoft.com/office/infopath/2007/PartnerControls"/>
    </lcf76f155ced4ddcb4097134ff3c332f>
    <TaxCatchAll xmlns="b4bc0805-fdc0-44fb-866e-3b61ac5be9e9" xsi:nil="true"/>
  </documentManagement>
</p:properties>
</file>

<file path=customXml/itemProps1.xml><?xml version="1.0" encoding="utf-8"?>
<ds:datastoreItem xmlns:ds="http://schemas.openxmlformats.org/officeDocument/2006/customXml" ds:itemID="{097B86ED-C90F-494E-88AB-913DF0D06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14b81-4c32-4103-8355-9f7f5395b42e"/>
    <ds:schemaRef ds:uri="b4bc0805-fdc0-44fb-866e-3b61ac5be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64B5D-2A38-49C4-A06E-2B606F51E86B}">
  <ds:schemaRefs>
    <ds:schemaRef ds:uri="http://schemas.microsoft.com/sharepoint/v3/contenttype/forms"/>
  </ds:schemaRefs>
</ds:datastoreItem>
</file>

<file path=customXml/itemProps3.xml><?xml version="1.0" encoding="utf-8"?>
<ds:datastoreItem xmlns:ds="http://schemas.openxmlformats.org/officeDocument/2006/customXml" ds:itemID="{615214A3-B513-47EE-815E-CA729B402CAE}">
  <ds:schemaRefs>
    <ds:schemaRef ds:uri="http://schemas.microsoft.com/office/2006/metadata/properties"/>
    <ds:schemaRef ds:uri="http://schemas.microsoft.com/office/infopath/2007/PartnerControls"/>
    <ds:schemaRef ds:uri="b4214b81-4c32-4103-8355-9f7f5395b42e"/>
    <ds:schemaRef ds:uri="b4bc0805-fdc0-44fb-866e-3b61ac5be9e9"/>
  </ds:schemaRefs>
</ds:datastoreItem>
</file>

<file path=docMetadata/LabelInfo.xml><?xml version="1.0" encoding="utf-8"?>
<clbl:labelList xmlns:clbl="http://schemas.microsoft.com/office/2020/mipLabelMetadata">
  <clbl:label id="{6dd74854-4d29-4bb2-9f49-4316ec6f266c}" enabled="1" method="Privileged" siteId="{8bc97f9a-ea86-472e-8ab7-19db58c4c8a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Rehling | AgroConcept</dc:creator>
  <cp:keywords/>
  <dc:description/>
  <cp:lastModifiedBy>Aylin Rehling | AgroConcept</cp:lastModifiedBy>
  <cp:revision>4</cp:revision>
  <dcterms:created xsi:type="dcterms:W3CDTF">2025-02-03T12:55:00Z</dcterms:created>
  <dcterms:modified xsi:type="dcterms:W3CDTF">2025-02-03T13:14:00Z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0x0101001A94347C31C4F846B062A4805878F74A</vt:lpwstr>
  </property>
  <property fmtid="{D5CDD505-2E9C-101B-9397-08002B2CF9AE}" pid="3" name="ClassificationContentMarkingFooterShapeIds">
    <vt:lpwstr>2a62e779,1b248677,5fbeea5c</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ediaServiceImageTags">
    <vt:lpwstr/>
  </property>
</Properties>
</file>